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5442B1D" w14:textId="77777777" w:rsidR="00B92C7B" w:rsidRPr="00B92C7B" w:rsidRDefault="00B92C7B" w:rsidP="00B92C7B">
      <w:pPr>
        <w:spacing w:after="240"/>
        <w:rPr>
          <w:rFonts w:ascii="inherit" w:hAnsi="inherit" w:cs="Times New Roman"/>
          <w:sz w:val="26"/>
          <w:szCs w:val="26"/>
          <w:lang w:eastAsia="zh-CN"/>
        </w:rPr>
      </w:pPr>
      <w:r w:rsidRPr="00B92C7B">
        <w:rPr>
          <w:rFonts w:ascii="inherit" w:hAnsi="inherit" w:cs="Times New Roman"/>
          <w:sz w:val="26"/>
          <w:szCs w:val="26"/>
          <w:lang w:eastAsia="zh-CN"/>
        </w:rPr>
        <w:t>Review the performance dashboard for a health care organization, as well as relevant local, state, and federal laws and policies. Then, write a report for senior leaders in the organization that communicates your analysis and evaluation of the current state of organizational performance, including a recommended metric to target for improvement.</w:t>
      </w:r>
    </w:p>
    <w:p w14:paraId="4336B008" w14:textId="77777777" w:rsidR="00B92C7B" w:rsidRPr="00B92C7B" w:rsidRDefault="00B92C7B" w:rsidP="00B92C7B">
      <w:pPr>
        <w:rPr>
          <w:rFonts w:ascii="inherit" w:hAnsi="inherit" w:cs="Times New Roman"/>
          <w:sz w:val="26"/>
          <w:szCs w:val="26"/>
          <w:lang w:eastAsia="zh-CN"/>
        </w:rPr>
      </w:pPr>
      <w:r w:rsidRPr="00B92C7B">
        <w:rPr>
          <w:rFonts w:ascii="inherit" w:hAnsi="inherit" w:cs="Times New Roman"/>
          <w:i/>
          <w:iCs/>
          <w:sz w:val="26"/>
          <w:szCs w:val="26"/>
          <w:bdr w:val="none" w:sz="0" w:space="0" w:color="auto" w:frame="1"/>
          <w:lang w:eastAsia="zh-CN"/>
        </w:rPr>
        <w:t>Note:</w:t>
      </w:r>
      <w:r w:rsidRPr="00B92C7B">
        <w:rPr>
          <w:rFonts w:ascii="inherit" w:hAnsi="inherit" w:cs="Times New Roman"/>
          <w:sz w:val="26"/>
          <w:szCs w:val="26"/>
          <w:lang w:eastAsia="zh-CN"/>
        </w:rPr>
        <w:t> Each assessment in this course builds on the work you completed in the previous assessment. Therefore, you must complete the assessments in this course in the order in which they are presented.</w:t>
      </w:r>
    </w:p>
    <w:p w14:paraId="240C069A" w14:textId="77777777" w:rsidR="00B92C7B" w:rsidRPr="00B92C7B" w:rsidRDefault="00B92C7B" w:rsidP="00B92C7B">
      <w:pPr>
        <w:rPr>
          <w:rFonts w:ascii="Times New Roman" w:eastAsia="Times New Roman" w:hAnsi="Times New Roman" w:cs="Times New Roman"/>
          <w:lang w:eastAsia="zh-CN"/>
        </w:rPr>
      </w:pPr>
      <w:hyperlink r:id="rId5" w:history="1">
        <w:r w:rsidRPr="00B92C7B">
          <w:rPr>
            <w:rFonts w:ascii="Times New Roman" w:eastAsia="Times New Roman" w:hAnsi="Times New Roman" w:cs="Times New Roman"/>
            <w:caps/>
            <w:color w:val="999999"/>
            <w:spacing w:val="10"/>
            <w:sz w:val="18"/>
            <w:szCs w:val="18"/>
            <w:bdr w:val="single" w:sz="6" w:space="8" w:color="999999" w:frame="1"/>
            <w:shd w:val="clear" w:color="auto" w:fill="FFFFFF"/>
            <w:lang w:eastAsia="zh-CN"/>
          </w:rPr>
          <w:t>SHOW LESS</w:t>
        </w:r>
      </w:hyperlink>
    </w:p>
    <w:p w14:paraId="7C65FC16" w14:textId="77777777" w:rsidR="00B92C7B" w:rsidRPr="00B92C7B" w:rsidRDefault="00B92C7B" w:rsidP="00B92C7B">
      <w:pPr>
        <w:spacing w:after="240"/>
        <w:rPr>
          <w:rFonts w:ascii="Avenir" w:hAnsi="Avenir" w:cs="Times New Roman"/>
          <w:color w:val="222222"/>
          <w:sz w:val="26"/>
          <w:szCs w:val="26"/>
          <w:lang w:eastAsia="zh-CN"/>
        </w:rPr>
      </w:pPr>
      <w:r w:rsidRPr="00B92C7B">
        <w:rPr>
          <w:rFonts w:ascii="Avenir" w:hAnsi="Avenir" w:cs="Times New Roman"/>
          <w:color w:val="222222"/>
          <w:sz w:val="26"/>
          <w:szCs w:val="26"/>
          <w:lang w:eastAsia="zh-CN"/>
        </w:rPr>
        <w:t>In the era of health care reform, many of the laws and policies set by government at the local, state, and federal levels have specific performance benchmarks related to care delivery outcomes that organizations must achieve. It is critical for organizational success that the interprofessional care team is able to understand reports and dashboards that display the metrics related to performance and compliance benchmarks. This assessment offers an opportunity for you to demonstrate and sharpen your ability to analyze, interpret, and evaluate performance dashboard metrics.</w:t>
      </w:r>
    </w:p>
    <w:p w14:paraId="6F84D665" w14:textId="77777777" w:rsidR="00B92C7B" w:rsidRPr="00B92C7B" w:rsidRDefault="00B92C7B" w:rsidP="00B92C7B">
      <w:pPr>
        <w:spacing w:after="240"/>
        <w:rPr>
          <w:rFonts w:ascii="Avenir" w:hAnsi="Avenir" w:cs="Times New Roman"/>
          <w:color w:val="222222"/>
          <w:sz w:val="26"/>
          <w:szCs w:val="26"/>
          <w:lang w:eastAsia="zh-CN"/>
        </w:rPr>
      </w:pPr>
      <w:r w:rsidRPr="00B92C7B">
        <w:rPr>
          <w:rFonts w:ascii="Avenir" w:hAnsi="Avenir" w:cs="Times New Roman"/>
          <w:color w:val="222222"/>
          <w:sz w:val="26"/>
          <w:szCs w:val="26"/>
          <w:lang w:eastAsia="zh-CN"/>
        </w:rPr>
        <w:t>By successfully completing this assessment, you will demonstrate your proficiency in the following course competencies and assessment criteria:</w:t>
      </w:r>
    </w:p>
    <w:p w14:paraId="5621CB03" w14:textId="77777777" w:rsidR="00B92C7B" w:rsidRPr="00B92C7B" w:rsidRDefault="00B92C7B" w:rsidP="00B92C7B">
      <w:pPr>
        <w:numPr>
          <w:ilvl w:val="0"/>
          <w:numId w:val="1"/>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Competency 1: Analyze the effects of health care policies, laws, and regulations on organizations, interprofessional teams, and personal practice. </w:t>
      </w:r>
    </w:p>
    <w:p w14:paraId="697628B3" w14:textId="77777777" w:rsidR="00B92C7B" w:rsidRPr="00B92C7B" w:rsidRDefault="00B92C7B" w:rsidP="00B92C7B">
      <w:pPr>
        <w:numPr>
          <w:ilvl w:val="1"/>
          <w:numId w:val="2"/>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Analyze challenges that meeting prescribed benchmarks can pose for a heath care organization or an interprofessional team.</w:t>
      </w:r>
    </w:p>
    <w:p w14:paraId="75044978" w14:textId="77777777" w:rsidR="00B92C7B" w:rsidRPr="00B92C7B" w:rsidRDefault="00B92C7B" w:rsidP="00B92C7B">
      <w:pPr>
        <w:numPr>
          <w:ilvl w:val="0"/>
          <w:numId w:val="2"/>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Competency 3: Lead the development and implementation of ethical and culturally sensitive policies that improve health outcomes for individuals, organizations, and populations. </w:t>
      </w:r>
    </w:p>
    <w:p w14:paraId="408376C2" w14:textId="77777777" w:rsidR="00B92C7B" w:rsidRPr="00B92C7B" w:rsidRDefault="00B92C7B" w:rsidP="00B92C7B">
      <w:pPr>
        <w:numPr>
          <w:ilvl w:val="1"/>
          <w:numId w:val="3"/>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Advocate for ethical action in addressing a benchmark underperformance, directed toward an appropriate group of stakeholders.</w:t>
      </w:r>
    </w:p>
    <w:p w14:paraId="0E6FB530" w14:textId="77777777" w:rsidR="00B92C7B" w:rsidRPr="00B92C7B" w:rsidRDefault="00B92C7B" w:rsidP="00B92C7B">
      <w:pPr>
        <w:numPr>
          <w:ilvl w:val="0"/>
          <w:numId w:val="3"/>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Competency 4: Evaluate relevant indicators of performance, such as benchmarks, research, and best practices, for health care policies and law for patients, organizations, and populations. </w:t>
      </w:r>
    </w:p>
    <w:p w14:paraId="6E86BB91" w14:textId="77777777" w:rsidR="00B92C7B" w:rsidRPr="00B92C7B" w:rsidRDefault="00B92C7B" w:rsidP="00B92C7B">
      <w:pPr>
        <w:numPr>
          <w:ilvl w:val="1"/>
          <w:numId w:val="4"/>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Evaluate dashboard metrics with regard to benchmarks set by local, state, or federal health care policies or laws.</w:t>
      </w:r>
    </w:p>
    <w:p w14:paraId="41D68E4E" w14:textId="77777777" w:rsidR="00B92C7B" w:rsidRPr="00B92C7B" w:rsidRDefault="00B92C7B" w:rsidP="00B92C7B">
      <w:pPr>
        <w:numPr>
          <w:ilvl w:val="1"/>
          <w:numId w:val="4"/>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Evaluate a benchmark underperformance in a heath care organization or an interprofessional team that has the potential for greatly improving overall quality or performance.</w:t>
      </w:r>
    </w:p>
    <w:p w14:paraId="5F1E1E13" w14:textId="77777777" w:rsidR="00B92C7B" w:rsidRPr="00B92C7B" w:rsidRDefault="00B92C7B" w:rsidP="00B92C7B">
      <w:pPr>
        <w:numPr>
          <w:ilvl w:val="0"/>
          <w:numId w:val="4"/>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Competency 6: Apply various methods of communicating with policy makers, stakeholders, colleagues, and patients to ensure that communication in a given situation is professional, clear, efficient, and effective. </w:t>
      </w:r>
    </w:p>
    <w:p w14:paraId="2174B3A5" w14:textId="77777777" w:rsidR="00B92C7B" w:rsidRPr="00B92C7B" w:rsidRDefault="00B92C7B" w:rsidP="00B92C7B">
      <w:pPr>
        <w:numPr>
          <w:ilvl w:val="1"/>
          <w:numId w:val="5"/>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lastRenderedPageBreak/>
        <w:t>Communicate evaluation and analysis in a professional and effective manner, writing content clearly and logically, with correct use of grammar, punctuation, and spelling.</w:t>
      </w:r>
    </w:p>
    <w:p w14:paraId="151C7445" w14:textId="77777777" w:rsidR="00B92C7B" w:rsidRPr="00B92C7B" w:rsidRDefault="00B92C7B" w:rsidP="00B92C7B">
      <w:pPr>
        <w:numPr>
          <w:ilvl w:val="1"/>
          <w:numId w:val="5"/>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Integrate relevant sources to support arguments, correctly formatting citations and references using current APA style.</w:t>
      </w:r>
    </w:p>
    <w:p w14:paraId="7FA53ECC" w14:textId="77777777" w:rsidR="00B92C7B" w:rsidRPr="00B92C7B" w:rsidRDefault="00B92C7B" w:rsidP="00B92C7B">
      <w:pPr>
        <w:rPr>
          <w:rFonts w:ascii="Avenir" w:eastAsia="Times New Roman" w:hAnsi="Avenir" w:cs="Times New Roman"/>
          <w:color w:val="222222"/>
          <w:sz w:val="26"/>
          <w:szCs w:val="26"/>
          <w:lang w:eastAsia="zh-CN"/>
        </w:rPr>
      </w:pPr>
    </w:p>
    <w:p w14:paraId="0167201C" w14:textId="77777777" w:rsidR="004B1D0B" w:rsidRDefault="00C93D44"/>
    <w:p w14:paraId="6C47795B" w14:textId="77777777" w:rsidR="00B92C7B" w:rsidRDefault="00B92C7B"/>
    <w:p w14:paraId="0D079831" w14:textId="77777777" w:rsidR="00B92C7B" w:rsidRPr="00B92C7B" w:rsidRDefault="00B92C7B" w:rsidP="00B92C7B">
      <w:pPr>
        <w:spacing w:after="240"/>
        <w:rPr>
          <w:rFonts w:ascii="Avenir" w:hAnsi="Avenir" w:cs="Times New Roman"/>
          <w:color w:val="222222"/>
          <w:sz w:val="26"/>
          <w:szCs w:val="26"/>
          <w:lang w:eastAsia="zh-CN"/>
        </w:rPr>
      </w:pPr>
      <w:r w:rsidRPr="00B92C7B">
        <w:rPr>
          <w:rFonts w:ascii="Avenir" w:hAnsi="Avenir" w:cs="Times New Roman"/>
          <w:color w:val="222222"/>
          <w:sz w:val="26"/>
          <w:szCs w:val="26"/>
          <w:lang w:eastAsia="zh-CN"/>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family member, or a member of your professional community. Note that these questions are for your own development and exploration and do not need to be completed or submitted as part of your assessment.</w:t>
      </w:r>
    </w:p>
    <w:p w14:paraId="77663FAD" w14:textId="77777777" w:rsidR="00B92C7B" w:rsidRPr="00B92C7B" w:rsidRDefault="00B92C7B" w:rsidP="00B92C7B">
      <w:pPr>
        <w:rPr>
          <w:rFonts w:ascii="Times New Roman" w:eastAsia="Times New Roman" w:hAnsi="Times New Roman" w:cs="Times New Roman"/>
          <w:lang w:eastAsia="zh-CN"/>
        </w:rPr>
      </w:pPr>
      <w:hyperlink r:id="rId6" w:history="1">
        <w:r w:rsidRPr="00B92C7B">
          <w:rPr>
            <w:rFonts w:ascii="Times New Roman" w:eastAsia="Times New Roman" w:hAnsi="Times New Roman" w:cs="Times New Roman"/>
            <w:caps/>
            <w:color w:val="999999"/>
            <w:spacing w:val="10"/>
            <w:sz w:val="18"/>
            <w:szCs w:val="18"/>
            <w:bdr w:val="single" w:sz="6" w:space="8" w:color="999999" w:frame="1"/>
            <w:shd w:val="clear" w:color="auto" w:fill="FFFFFF"/>
            <w:lang w:eastAsia="zh-CN"/>
          </w:rPr>
          <w:t>SHOW LESS</w:t>
        </w:r>
      </w:hyperlink>
    </w:p>
    <w:p w14:paraId="28A5D2AD" w14:textId="77777777" w:rsidR="00B92C7B" w:rsidRPr="00B92C7B" w:rsidRDefault="00B92C7B" w:rsidP="00B92C7B">
      <w:pPr>
        <w:numPr>
          <w:ilvl w:val="0"/>
          <w:numId w:val="6"/>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What local, state, or federal health care policies or laws set benchmarks and standards reflected in performance dashboards common in your professional area of practice?</w:t>
      </w:r>
    </w:p>
    <w:p w14:paraId="7C8FF004" w14:textId="77777777" w:rsidR="00B92C7B" w:rsidRPr="00B92C7B" w:rsidRDefault="00B92C7B" w:rsidP="00B92C7B">
      <w:pPr>
        <w:numPr>
          <w:ilvl w:val="0"/>
          <w:numId w:val="6"/>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What are the potential challenges or opportunities for health care organizations or interprofessional teams in meeting prescribed performance benchmarks and standards? Factors you might consider include the organization's mission, its size and resources, operational policies and procedures, and the population the organization serves. </w:t>
      </w:r>
    </w:p>
    <w:p w14:paraId="38F7B9FF" w14:textId="77777777" w:rsidR="00B92C7B" w:rsidRDefault="00B92C7B"/>
    <w:p w14:paraId="12A73EE3" w14:textId="77777777" w:rsidR="00B92C7B" w:rsidRDefault="00B92C7B"/>
    <w:p w14:paraId="35243660" w14:textId="77777777" w:rsidR="00B92C7B" w:rsidRDefault="00B92C7B"/>
    <w:p w14:paraId="4946C549" w14:textId="77777777" w:rsidR="00B92C7B" w:rsidRPr="00B92C7B" w:rsidRDefault="00B92C7B" w:rsidP="00B92C7B">
      <w:pPr>
        <w:spacing w:after="150"/>
        <w:outlineLvl w:val="3"/>
        <w:rPr>
          <w:rFonts w:ascii="Avenir Medium" w:eastAsia="Times New Roman" w:hAnsi="Avenir Medium" w:cs="Times New Roman"/>
          <w:b/>
          <w:bCs/>
          <w:color w:val="222222"/>
          <w:sz w:val="35"/>
          <w:szCs w:val="35"/>
          <w:lang w:eastAsia="zh-CN"/>
        </w:rPr>
      </w:pPr>
      <w:r w:rsidRPr="00B92C7B">
        <w:rPr>
          <w:rFonts w:ascii="Avenir Medium" w:eastAsia="Times New Roman" w:hAnsi="Avenir Medium" w:cs="Times New Roman"/>
          <w:b/>
          <w:bCs/>
          <w:color w:val="222222"/>
          <w:sz w:val="35"/>
          <w:szCs w:val="35"/>
          <w:lang w:eastAsia="zh-CN"/>
        </w:rPr>
        <w:t>Suggested Resources</w:t>
      </w:r>
    </w:p>
    <w:p w14:paraId="3B0B5524" w14:textId="77777777" w:rsidR="00B92C7B" w:rsidRPr="00B92C7B" w:rsidRDefault="00B92C7B" w:rsidP="00B92C7B">
      <w:pPr>
        <w:rPr>
          <w:rFonts w:ascii="Avenir" w:hAnsi="Avenir" w:cs="Times New Roman"/>
          <w:color w:val="222222"/>
          <w:sz w:val="26"/>
          <w:szCs w:val="26"/>
          <w:lang w:eastAsia="zh-CN"/>
        </w:rPr>
      </w:pPr>
      <w:r w:rsidRPr="00B92C7B">
        <w:rPr>
          <w:rFonts w:ascii="Avenir" w:hAnsi="Avenir" w:cs="Times New Roman"/>
          <w:color w:val="222222"/>
          <w:sz w:val="26"/>
          <w:szCs w:val="26"/>
          <w:lang w:eastAsia="zh-CN"/>
        </w:rPr>
        <w:t>The resources provided here are optional. You may use other resources of your choice to prepare for this assessment; however, you will need to ensure that they are appropriate, credible, and valid. The </w:t>
      </w:r>
      <w:hyperlink r:id="rId7" w:tgtFrame="_blank" w:tooltip="Select this link to launch this material in a new window." w:history="1">
        <w:r w:rsidRPr="00B92C7B">
          <w:rPr>
            <w:rFonts w:ascii="inherit" w:hAnsi="inherit" w:cs="Times New Roman"/>
            <w:color w:val="1874A4"/>
            <w:sz w:val="26"/>
            <w:szCs w:val="26"/>
            <w:u w:val="single"/>
            <w:bdr w:val="none" w:sz="0" w:space="0" w:color="auto" w:frame="1"/>
            <w:lang w:eastAsia="zh-CN"/>
          </w:rPr>
          <w:t>NHS-FP6004 – Health Care Policy and Law Library Guide</w:t>
        </w:r>
      </w:hyperlink>
      <w:r w:rsidRPr="00B92C7B">
        <w:rPr>
          <w:rFonts w:ascii="Avenir" w:hAnsi="Avenir" w:cs="Times New Roman"/>
          <w:color w:val="222222"/>
          <w:sz w:val="26"/>
          <w:szCs w:val="26"/>
          <w:lang w:eastAsia="zh-CN"/>
        </w:rPr>
        <w:t xml:space="preserve"> can help direct your research, and the Supplemental Resources and Research Resources, both linked from the left navigation menu in your </w:t>
      </w:r>
      <w:proofErr w:type="spellStart"/>
      <w:r w:rsidRPr="00B92C7B">
        <w:rPr>
          <w:rFonts w:ascii="Avenir" w:hAnsi="Avenir" w:cs="Times New Roman"/>
          <w:color w:val="222222"/>
          <w:sz w:val="26"/>
          <w:szCs w:val="26"/>
          <w:lang w:eastAsia="zh-CN"/>
        </w:rPr>
        <w:t>courseroom</w:t>
      </w:r>
      <w:proofErr w:type="spellEnd"/>
      <w:r w:rsidRPr="00B92C7B">
        <w:rPr>
          <w:rFonts w:ascii="Avenir" w:hAnsi="Avenir" w:cs="Times New Roman"/>
          <w:color w:val="222222"/>
          <w:sz w:val="26"/>
          <w:szCs w:val="26"/>
          <w:lang w:eastAsia="zh-CN"/>
        </w:rPr>
        <w:t>, provide additional resources to help support you.</w:t>
      </w:r>
    </w:p>
    <w:p w14:paraId="3CCE14D4" w14:textId="77777777" w:rsidR="00B92C7B" w:rsidRPr="00B92C7B" w:rsidRDefault="00B92C7B" w:rsidP="00B92C7B">
      <w:pPr>
        <w:outlineLvl w:val="4"/>
        <w:rPr>
          <w:rFonts w:ascii="Avenir Medium" w:eastAsia="Times New Roman" w:hAnsi="Avenir Medium" w:cs="Times New Roman"/>
          <w:b/>
          <w:bCs/>
          <w:color w:val="222222"/>
          <w:sz w:val="30"/>
          <w:szCs w:val="30"/>
          <w:lang w:eastAsia="zh-CN"/>
        </w:rPr>
      </w:pPr>
      <w:r w:rsidRPr="00B92C7B">
        <w:rPr>
          <w:rFonts w:ascii="Avenir Medium" w:eastAsia="Times New Roman" w:hAnsi="Avenir Medium" w:cs="Times New Roman"/>
          <w:b/>
          <w:bCs/>
          <w:color w:val="222222"/>
          <w:sz w:val="30"/>
          <w:szCs w:val="30"/>
          <w:lang w:eastAsia="zh-CN"/>
        </w:rPr>
        <w:t>Capella Resources</w:t>
      </w:r>
    </w:p>
    <w:p w14:paraId="4901DF2F" w14:textId="77777777" w:rsidR="00B92C7B" w:rsidRPr="00B92C7B" w:rsidRDefault="00B92C7B" w:rsidP="00B92C7B">
      <w:pPr>
        <w:rPr>
          <w:rFonts w:ascii="Avenir" w:hAnsi="Avenir" w:cs="Times New Roman"/>
          <w:color w:val="222222"/>
          <w:sz w:val="26"/>
          <w:szCs w:val="26"/>
          <w:lang w:eastAsia="zh-CN"/>
        </w:rPr>
      </w:pPr>
      <w:r w:rsidRPr="00B92C7B">
        <w:rPr>
          <w:rFonts w:ascii="Avenir" w:hAnsi="Avenir" w:cs="Times New Roman"/>
          <w:color w:val="222222"/>
          <w:sz w:val="26"/>
          <w:szCs w:val="26"/>
          <w:lang w:eastAsia="zh-CN"/>
        </w:rPr>
        <w:t>Capella provides a thorough selection of online resources to help you understand APA style and use it effectively. Please visit Capella's </w:t>
      </w:r>
      <w:hyperlink r:id="rId8" w:tgtFrame="_blank" w:tooltip="Select this link to launch this material in a new window." w:history="1">
        <w:r w:rsidRPr="00B92C7B">
          <w:rPr>
            <w:rFonts w:ascii="inherit" w:hAnsi="inherit" w:cs="Times New Roman"/>
            <w:color w:val="1874A4"/>
            <w:sz w:val="26"/>
            <w:szCs w:val="26"/>
            <w:u w:val="single"/>
            <w:bdr w:val="none" w:sz="0" w:space="0" w:color="auto" w:frame="1"/>
            <w:lang w:eastAsia="zh-CN"/>
          </w:rPr>
          <w:t>APA Module</w:t>
        </w:r>
      </w:hyperlink>
      <w:r w:rsidRPr="00B92C7B">
        <w:rPr>
          <w:rFonts w:ascii="Avenir" w:hAnsi="Avenir" w:cs="Times New Roman"/>
          <w:color w:val="222222"/>
          <w:sz w:val="26"/>
          <w:szCs w:val="26"/>
          <w:lang w:eastAsia="zh-CN"/>
        </w:rPr>
        <w:t> for more information.</w:t>
      </w:r>
    </w:p>
    <w:p w14:paraId="67DBE391" w14:textId="77777777" w:rsidR="00B92C7B" w:rsidRPr="00B92C7B" w:rsidRDefault="00B92C7B" w:rsidP="00B92C7B">
      <w:pPr>
        <w:outlineLvl w:val="4"/>
        <w:rPr>
          <w:rFonts w:ascii="Avenir Medium" w:eastAsia="Times New Roman" w:hAnsi="Avenir Medium" w:cs="Times New Roman"/>
          <w:b/>
          <w:bCs/>
          <w:color w:val="222222"/>
          <w:sz w:val="30"/>
          <w:szCs w:val="30"/>
          <w:lang w:eastAsia="zh-CN"/>
        </w:rPr>
      </w:pPr>
      <w:r w:rsidRPr="00B92C7B">
        <w:rPr>
          <w:rFonts w:ascii="Avenir Medium" w:eastAsia="Times New Roman" w:hAnsi="Avenir Medium" w:cs="Times New Roman"/>
          <w:b/>
          <w:bCs/>
          <w:color w:val="222222"/>
          <w:sz w:val="30"/>
          <w:szCs w:val="30"/>
          <w:lang w:eastAsia="zh-CN"/>
        </w:rPr>
        <w:t>Capella Multimedia</w:t>
      </w:r>
    </w:p>
    <w:p w14:paraId="79B6152D" w14:textId="77777777" w:rsidR="00B92C7B" w:rsidRPr="00B92C7B" w:rsidRDefault="00B92C7B" w:rsidP="00B92C7B">
      <w:pPr>
        <w:numPr>
          <w:ilvl w:val="0"/>
          <w:numId w:val="7"/>
        </w:numPr>
        <w:ind w:left="0"/>
        <w:rPr>
          <w:rFonts w:ascii="inherit" w:eastAsia="Times New Roman" w:hAnsi="inherit" w:cs="Times New Roman"/>
          <w:color w:val="222222"/>
          <w:sz w:val="26"/>
          <w:szCs w:val="26"/>
          <w:lang w:eastAsia="zh-CN"/>
        </w:rPr>
      </w:pPr>
      <w:hyperlink r:id="rId9"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Dashboard and Health Care Benchmark Evaluation</w:t>
        </w:r>
      </w:hyperlink>
      <w:r w:rsidRPr="00B92C7B">
        <w:rPr>
          <w:rFonts w:ascii="inherit" w:eastAsia="Times New Roman" w:hAnsi="inherit" w:cs="Times New Roman"/>
          <w:color w:val="222222"/>
          <w:sz w:val="26"/>
          <w:szCs w:val="26"/>
          <w:lang w:eastAsia="zh-CN"/>
        </w:rPr>
        <w:t> | </w:t>
      </w:r>
      <w:hyperlink r:id="rId10"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Transcript</w:t>
        </w:r>
      </w:hyperlink>
      <w:r w:rsidRPr="00B92C7B">
        <w:rPr>
          <w:rFonts w:ascii="inherit" w:eastAsia="Times New Roman" w:hAnsi="inherit" w:cs="Times New Roman"/>
          <w:color w:val="222222"/>
          <w:sz w:val="26"/>
          <w:szCs w:val="26"/>
          <w:lang w:eastAsia="zh-CN"/>
        </w:rPr>
        <w:t>.</w:t>
      </w:r>
    </w:p>
    <w:p w14:paraId="595767F1" w14:textId="77777777" w:rsidR="00B92C7B" w:rsidRPr="00B92C7B" w:rsidRDefault="00B92C7B" w:rsidP="00B92C7B">
      <w:pPr>
        <w:rPr>
          <w:rFonts w:ascii="Times New Roman" w:eastAsia="Times New Roman" w:hAnsi="Times New Roman" w:cs="Times New Roman"/>
          <w:lang w:eastAsia="zh-CN"/>
        </w:rPr>
      </w:pPr>
      <w:hyperlink r:id="rId11" w:history="1">
        <w:r w:rsidRPr="00B92C7B">
          <w:rPr>
            <w:rFonts w:ascii="Times New Roman" w:eastAsia="Times New Roman" w:hAnsi="Times New Roman" w:cs="Times New Roman"/>
            <w:caps/>
            <w:color w:val="999999"/>
            <w:spacing w:val="10"/>
            <w:sz w:val="18"/>
            <w:szCs w:val="18"/>
            <w:u w:val="single"/>
            <w:bdr w:val="single" w:sz="6" w:space="8" w:color="999999" w:frame="1"/>
            <w:shd w:val="clear" w:color="auto" w:fill="FFFFFF"/>
            <w:lang w:eastAsia="zh-CN"/>
          </w:rPr>
          <w:t>SHOW LESS</w:t>
        </w:r>
      </w:hyperlink>
    </w:p>
    <w:p w14:paraId="093B677D" w14:textId="77777777" w:rsidR="00B92C7B" w:rsidRPr="00B92C7B" w:rsidRDefault="00B92C7B" w:rsidP="00B92C7B">
      <w:pPr>
        <w:outlineLvl w:val="4"/>
        <w:rPr>
          <w:rFonts w:ascii="Avenir Medium" w:eastAsia="Times New Roman" w:hAnsi="Avenir Medium" w:cs="Times New Roman"/>
          <w:b/>
          <w:bCs/>
          <w:color w:val="222222"/>
          <w:sz w:val="30"/>
          <w:szCs w:val="30"/>
          <w:lang w:eastAsia="zh-CN"/>
        </w:rPr>
      </w:pPr>
      <w:r w:rsidRPr="00B92C7B">
        <w:rPr>
          <w:rFonts w:ascii="Avenir Medium" w:eastAsia="Times New Roman" w:hAnsi="Avenir Medium" w:cs="Times New Roman"/>
          <w:b/>
          <w:bCs/>
          <w:color w:val="222222"/>
          <w:sz w:val="30"/>
          <w:szCs w:val="30"/>
          <w:lang w:eastAsia="zh-CN"/>
        </w:rPr>
        <w:t>Capella University Library Resources</w:t>
      </w:r>
    </w:p>
    <w:p w14:paraId="46FDDF35" w14:textId="77777777" w:rsidR="00B92C7B" w:rsidRPr="00B92C7B" w:rsidRDefault="00B92C7B" w:rsidP="00B92C7B">
      <w:pPr>
        <w:spacing w:after="240"/>
        <w:rPr>
          <w:rFonts w:ascii="inherit" w:hAnsi="inherit" w:cs="Times New Roman"/>
          <w:color w:val="222222"/>
          <w:sz w:val="26"/>
          <w:szCs w:val="26"/>
          <w:lang w:eastAsia="zh-CN"/>
        </w:rPr>
      </w:pPr>
      <w:r w:rsidRPr="00B92C7B">
        <w:rPr>
          <w:rFonts w:ascii="inherit" w:hAnsi="inherit" w:cs="Times New Roman"/>
          <w:color w:val="222222"/>
          <w:sz w:val="26"/>
          <w:szCs w:val="26"/>
          <w:lang w:eastAsia="zh-CN"/>
        </w:rPr>
        <w:t>These resources examine performance measurement tools used for health care delivery:</w:t>
      </w:r>
    </w:p>
    <w:p w14:paraId="1468C1F5" w14:textId="77777777" w:rsidR="00B92C7B" w:rsidRPr="00B92C7B" w:rsidRDefault="00B92C7B" w:rsidP="00B92C7B">
      <w:pPr>
        <w:numPr>
          <w:ilvl w:val="0"/>
          <w:numId w:val="8"/>
        </w:numPr>
        <w:ind w:left="0"/>
        <w:rPr>
          <w:rFonts w:ascii="inherit" w:eastAsia="Times New Roman" w:hAnsi="inherit" w:cs="Times New Roman"/>
          <w:color w:val="222222"/>
          <w:sz w:val="26"/>
          <w:szCs w:val="26"/>
          <w:lang w:eastAsia="zh-CN"/>
        </w:rPr>
      </w:pPr>
      <w:proofErr w:type="spellStart"/>
      <w:r w:rsidRPr="00B92C7B">
        <w:rPr>
          <w:rFonts w:ascii="inherit" w:eastAsia="Times New Roman" w:hAnsi="inherit" w:cs="Times New Roman"/>
          <w:color w:val="222222"/>
          <w:sz w:val="26"/>
          <w:szCs w:val="26"/>
          <w:lang w:eastAsia="zh-CN"/>
        </w:rPr>
        <w:t>Behrouzi</w:t>
      </w:r>
      <w:proofErr w:type="spellEnd"/>
      <w:r w:rsidRPr="00B92C7B">
        <w:rPr>
          <w:rFonts w:ascii="inherit" w:eastAsia="Times New Roman" w:hAnsi="inherit" w:cs="Times New Roman"/>
          <w:color w:val="222222"/>
          <w:sz w:val="26"/>
          <w:szCs w:val="26"/>
          <w:lang w:eastAsia="zh-CN"/>
        </w:rPr>
        <w:t xml:space="preserve">, F., </w:t>
      </w:r>
      <w:proofErr w:type="spellStart"/>
      <w:r w:rsidRPr="00B92C7B">
        <w:rPr>
          <w:rFonts w:ascii="inherit" w:eastAsia="Times New Roman" w:hAnsi="inherit" w:cs="Times New Roman"/>
          <w:color w:val="222222"/>
          <w:sz w:val="26"/>
          <w:szCs w:val="26"/>
          <w:lang w:eastAsia="zh-CN"/>
        </w:rPr>
        <w:t>Shaharoun</w:t>
      </w:r>
      <w:proofErr w:type="spellEnd"/>
      <w:r w:rsidRPr="00B92C7B">
        <w:rPr>
          <w:rFonts w:ascii="inherit" w:eastAsia="Times New Roman" w:hAnsi="inherit" w:cs="Times New Roman"/>
          <w:color w:val="222222"/>
          <w:sz w:val="26"/>
          <w:szCs w:val="26"/>
          <w:lang w:eastAsia="zh-CN"/>
        </w:rPr>
        <w:t xml:space="preserve">, A. M., &amp; </w:t>
      </w:r>
      <w:proofErr w:type="spellStart"/>
      <w:r w:rsidRPr="00B92C7B">
        <w:rPr>
          <w:rFonts w:ascii="inherit" w:eastAsia="Times New Roman" w:hAnsi="inherit" w:cs="Times New Roman"/>
          <w:color w:val="222222"/>
          <w:sz w:val="26"/>
          <w:szCs w:val="26"/>
          <w:lang w:eastAsia="zh-CN"/>
        </w:rPr>
        <w:t>Ma'aram</w:t>
      </w:r>
      <w:proofErr w:type="spellEnd"/>
      <w:r w:rsidRPr="00B92C7B">
        <w:rPr>
          <w:rFonts w:ascii="inherit" w:eastAsia="Times New Roman" w:hAnsi="inherit" w:cs="Times New Roman"/>
          <w:color w:val="222222"/>
          <w:sz w:val="26"/>
          <w:szCs w:val="26"/>
          <w:lang w:eastAsia="zh-CN"/>
        </w:rPr>
        <w:t>, A. (2014). </w:t>
      </w:r>
      <w:hyperlink r:id="rId12"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Applications of the balanced scorecard for strategic management and performance measurement in the health sector</w:t>
        </w:r>
      </w:hyperlink>
      <w:r w:rsidRPr="00B92C7B">
        <w:rPr>
          <w:rFonts w:ascii="inherit" w:eastAsia="Times New Roman" w:hAnsi="inherit" w:cs="Times New Roman"/>
          <w:color w:val="222222"/>
          <w:sz w:val="26"/>
          <w:szCs w:val="26"/>
          <w:lang w:eastAsia="zh-CN"/>
        </w:rPr>
        <w:t>. </w:t>
      </w:r>
      <w:r w:rsidRPr="00B92C7B">
        <w:rPr>
          <w:rFonts w:ascii="inherit" w:eastAsia="Times New Roman" w:hAnsi="inherit" w:cs="Times New Roman"/>
          <w:i/>
          <w:iCs/>
          <w:color w:val="222222"/>
          <w:sz w:val="26"/>
          <w:szCs w:val="26"/>
          <w:bdr w:val="none" w:sz="0" w:space="0" w:color="auto" w:frame="1"/>
          <w:lang w:eastAsia="zh-CN"/>
        </w:rPr>
        <w:t>Australian Health Review, 38</w:t>
      </w:r>
      <w:r w:rsidRPr="00B92C7B">
        <w:rPr>
          <w:rFonts w:ascii="inherit" w:eastAsia="Times New Roman" w:hAnsi="inherit" w:cs="Times New Roman"/>
          <w:color w:val="222222"/>
          <w:sz w:val="26"/>
          <w:szCs w:val="26"/>
          <w:lang w:eastAsia="zh-CN"/>
        </w:rPr>
        <w:t>(2), 208–17.</w:t>
      </w:r>
    </w:p>
    <w:p w14:paraId="11E59558" w14:textId="77777777" w:rsidR="00B92C7B" w:rsidRPr="00B92C7B" w:rsidRDefault="00B92C7B" w:rsidP="00B92C7B">
      <w:pPr>
        <w:numPr>
          <w:ilvl w:val="0"/>
          <w:numId w:val="8"/>
        </w:numPr>
        <w:ind w:left="0"/>
        <w:rPr>
          <w:rFonts w:ascii="inherit" w:eastAsia="Times New Roman" w:hAnsi="inherit" w:cs="Times New Roman"/>
          <w:color w:val="222222"/>
          <w:sz w:val="26"/>
          <w:szCs w:val="26"/>
          <w:lang w:eastAsia="zh-CN"/>
        </w:rPr>
      </w:pPr>
      <w:proofErr w:type="spellStart"/>
      <w:r w:rsidRPr="00B92C7B">
        <w:rPr>
          <w:rFonts w:ascii="inherit" w:eastAsia="Times New Roman" w:hAnsi="inherit" w:cs="Times New Roman"/>
          <w:color w:val="222222"/>
          <w:sz w:val="26"/>
          <w:szCs w:val="26"/>
          <w:lang w:eastAsia="zh-CN"/>
        </w:rPr>
        <w:t>Ghazisaeidi</w:t>
      </w:r>
      <w:proofErr w:type="spellEnd"/>
      <w:r w:rsidRPr="00B92C7B">
        <w:rPr>
          <w:rFonts w:ascii="inherit" w:eastAsia="Times New Roman" w:hAnsi="inherit" w:cs="Times New Roman"/>
          <w:color w:val="222222"/>
          <w:sz w:val="26"/>
          <w:szCs w:val="26"/>
          <w:lang w:eastAsia="zh-CN"/>
        </w:rPr>
        <w:t xml:space="preserve">, M., </w:t>
      </w:r>
      <w:proofErr w:type="spellStart"/>
      <w:r w:rsidRPr="00B92C7B">
        <w:rPr>
          <w:rFonts w:ascii="inherit" w:eastAsia="Times New Roman" w:hAnsi="inherit" w:cs="Times New Roman"/>
          <w:color w:val="222222"/>
          <w:sz w:val="26"/>
          <w:szCs w:val="26"/>
          <w:lang w:eastAsia="zh-CN"/>
        </w:rPr>
        <w:t>Safdari</w:t>
      </w:r>
      <w:proofErr w:type="spellEnd"/>
      <w:r w:rsidRPr="00B92C7B">
        <w:rPr>
          <w:rFonts w:ascii="inherit" w:eastAsia="Times New Roman" w:hAnsi="inherit" w:cs="Times New Roman"/>
          <w:color w:val="222222"/>
          <w:sz w:val="26"/>
          <w:szCs w:val="26"/>
          <w:lang w:eastAsia="zh-CN"/>
        </w:rPr>
        <w:t xml:space="preserve">, R., </w:t>
      </w:r>
      <w:proofErr w:type="spellStart"/>
      <w:r w:rsidRPr="00B92C7B">
        <w:rPr>
          <w:rFonts w:ascii="inherit" w:eastAsia="Times New Roman" w:hAnsi="inherit" w:cs="Times New Roman"/>
          <w:color w:val="222222"/>
          <w:sz w:val="26"/>
          <w:szCs w:val="26"/>
          <w:lang w:eastAsia="zh-CN"/>
        </w:rPr>
        <w:t>Torabi</w:t>
      </w:r>
      <w:proofErr w:type="spellEnd"/>
      <w:r w:rsidRPr="00B92C7B">
        <w:rPr>
          <w:rFonts w:ascii="inherit" w:eastAsia="Times New Roman" w:hAnsi="inherit" w:cs="Times New Roman"/>
          <w:color w:val="222222"/>
          <w:sz w:val="26"/>
          <w:szCs w:val="26"/>
          <w:lang w:eastAsia="zh-CN"/>
        </w:rPr>
        <w:t xml:space="preserve">, M., </w:t>
      </w:r>
      <w:proofErr w:type="spellStart"/>
      <w:r w:rsidRPr="00B92C7B">
        <w:rPr>
          <w:rFonts w:ascii="inherit" w:eastAsia="Times New Roman" w:hAnsi="inherit" w:cs="Times New Roman"/>
          <w:color w:val="222222"/>
          <w:sz w:val="26"/>
          <w:szCs w:val="26"/>
          <w:lang w:eastAsia="zh-CN"/>
        </w:rPr>
        <w:t>Mirzaee</w:t>
      </w:r>
      <w:proofErr w:type="spellEnd"/>
      <w:r w:rsidRPr="00B92C7B">
        <w:rPr>
          <w:rFonts w:ascii="inherit" w:eastAsia="Times New Roman" w:hAnsi="inherit" w:cs="Times New Roman"/>
          <w:color w:val="222222"/>
          <w:sz w:val="26"/>
          <w:szCs w:val="26"/>
          <w:lang w:eastAsia="zh-CN"/>
        </w:rPr>
        <w:t xml:space="preserve">, M., </w:t>
      </w:r>
      <w:proofErr w:type="spellStart"/>
      <w:r w:rsidRPr="00B92C7B">
        <w:rPr>
          <w:rFonts w:ascii="inherit" w:eastAsia="Times New Roman" w:hAnsi="inherit" w:cs="Times New Roman"/>
          <w:color w:val="222222"/>
          <w:sz w:val="26"/>
          <w:szCs w:val="26"/>
          <w:lang w:eastAsia="zh-CN"/>
        </w:rPr>
        <w:t>Farzi</w:t>
      </w:r>
      <w:proofErr w:type="spellEnd"/>
      <w:r w:rsidRPr="00B92C7B">
        <w:rPr>
          <w:rFonts w:ascii="inherit" w:eastAsia="Times New Roman" w:hAnsi="inherit" w:cs="Times New Roman"/>
          <w:color w:val="222222"/>
          <w:sz w:val="26"/>
          <w:szCs w:val="26"/>
          <w:lang w:eastAsia="zh-CN"/>
        </w:rPr>
        <w:t xml:space="preserve">, J. &amp; </w:t>
      </w:r>
      <w:proofErr w:type="spellStart"/>
      <w:r w:rsidRPr="00B92C7B">
        <w:rPr>
          <w:rFonts w:ascii="inherit" w:eastAsia="Times New Roman" w:hAnsi="inherit" w:cs="Times New Roman"/>
          <w:color w:val="222222"/>
          <w:sz w:val="26"/>
          <w:szCs w:val="26"/>
          <w:lang w:eastAsia="zh-CN"/>
        </w:rPr>
        <w:t>Goodini</w:t>
      </w:r>
      <w:proofErr w:type="spellEnd"/>
      <w:r w:rsidRPr="00B92C7B">
        <w:rPr>
          <w:rFonts w:ascii="inherit" w:eastAsia="Times New Roman" w:hAnsi="inherit" w:cs="Times New Roman"/>
          <w:color w:val="222222"/>
          <w:sz w:val="26"/>
          <w:szCs w:val="26"/>
          <w:lang w:eastAsia="zh-CN"/>
        </w:rPr>
        <w:t>, A. (2015). </w:t>
      </w:r>
      <w:hyperlink r:id="rId13"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Development of performance dashboards in healthcare sector: Key practical issues</w:t>
        </w:r>
      </w:hyperlink>
      <w:r w:rsidRPr="00B92C7B">
        <w:rPr>
          <w:rFonts w:ascii="inherit" w:eastAsia="Times New Roman" w:hAnsi="inherit" w:cs="Times New Roman"/>
          <w:color w:val="222222"/>
          <w:sz w:val="26"/>
          <w:szCs w:val="26"/>
          <w:lang w:eastAsia="zh-CN"/>
        </w:rPr>
        <w:t>. </w:t>
      </w:r>
      <w:proofErr w:type="spellStart"/>
      <w:r w:rsidRPr="00B92C7B">
        <w:rPr>
          <w:rFonts w:ascii="inherit" w:eastAsia="Times New Roman" w:hAnsi="inherit" w:cs="Times New Roman"/>
          <w:i/>
          <w:iCs/>
          <w:color w:val="222222"/>
          <w:sz w:val="26"/>
          <w:szCs w:val="26"/>
          <w:bdr w:val="none" w:sz="0" w:space="0" w:color="auto" w:frame="1"/>
          <w:lang w:eastAsia="zh-CN"/>
        </w:rPr>
        <w:t>Acta</w:t>
      </w:r>
      <w:proofErr w:type="spellEnd"/>
      <w:r w:rsidRPr="00B92C7B">
        <w:rPr>
          <w:rFonts w:ascii="inherit" w:eastAsia="Times New Roman" w:hAnsi="inherit" w:cs="Times New Roman"/>
          <w:i/>
          <w:iCs/>
          <w:color w:val="222222"/>
          <w:sz w:val="26"/>
          <w:szCs w:val="26"/>
          <w:bdr w:val="none" w:sz="0" w:space="0" w:color="auto" w:frame="1"/>
          <w:lang w:eastAsia="zh-CN"/>
        </w:rPr>
        <w:t xml:space="preserve"> </w:t>
      </w:r>
      <w:proofErr w:type="spellStart"/>
      <w:r w:rsidRPr="00B92C7B">
        <w:rPr>
          <w:rFonts w:ascii="inherit" w:eastAsia="Times New Roman" w:hAnsi="inherit" w:cs="Times New Roman"/>
          <w:i/>
          <w:iCs/>
          <w:color w:val="222222"/>
          <w:sz w:val="26"/>
          <w:szCs w:val="26"/>
          <w:bdr w:val="none" w:sz="0" w:space="0" w:color="auto" w:frame="1"/>
          <w:lang w:eastAsia="zh-CN"/>
        </w:rPr>
        <w:t>Informatica</w:t>
      </w:r>
      <w:proofErr w:type="spellEnd"/>
      <w:r w:rsidRPr="00B92C7B">
        <w:rPr>
          <w:rFonts w:ascii="inherit" w:eastAsia="Times New Roman" w:hAnsi="inherit" w:cs="Times New Roman"/>
          <w:i/>
          <w:iCs/>
          <w:color w:val="222222"/>
          <w:sz w:val="26"/>
          <w:szCs w:val="26"/>
          <w:bdr w:val="none" w:sz="0" w:space="0" w:color="auto" w:frame="1"/>
          <w:lang w:eastAsia="zh-CN"/>
        </w:rPr>
        <w:t xml:space="preserve"> </w:t>
      </w:r>
      <w:proofErr w:type="spellStart"/>
      <w:r w:rsidRPr="00B92C7B">
        <w:rPr>
          <w:rFonts w:ascii="inherit" w:eastAsia="Times New Roman" w:hAnsi="inherit" w:cs="Times New Roman"/>
          <w:i/>
          <w:iCs/>
          <w:color w:val="222222"/>
          <w:sz w:val="26"/>
          <w:szCs w:val="26"/>
          <w:bdr w:val="none" w:sz="0" w:space="0" w:color="auto" w:frame="1"/>
          <w:lang w:eastAsia="zh-CN"/>
        </w:rPr>
        <w:t>Medica</w:t>
      </w:r>
      <w:proofErr w:type="spellEnd"/>
      <w:r w:rsidRPr="00B92C7B">
        <w:rPr>
          <w:rFonts w:ascii="inherit" w:eastAsia="Times New Roman" w:hAnsi="inherit" w:cs="Times New Roman"/>
          <w:i/>
          <w:iCs/>
          <w:color w:val="222222"/>
          <w:sz w:val="26"/>
          <w:szCs w:val="26"/>
          <w:bdr w:val="none" w:sz="0" w:space="0" w:color="auto" w:frame="1"/>
          <w:lang w:eastAsia="zh-CN"/>
        </w:rPr>
        <w:t>, 23</w:t>
      </w:r>
      <w:r w:rsidRPr="00B92C7B">
        <w:rPr>
          <w:rFonts w:ascii="inherit" w:eastAsia="Times New Roman" w:hAnsi="inherit" w:cs="Times New Roman"/>
          <w:color w:val="222222"/>
          <w:sz w:val="26"/>
          <w:szCs w:val="26"/>
          <w:lang w:eastAsia="zh-CN"/>
        </w:rPr>
        <w:t>(5), 317–321.</w:t>
      </w:r>
    </w:p>
    <w:p w14:paraId="2F9F136E" w14:textId="77777777" w:rsidR="00B92C7B" w:rsidRPr="00B92C7B" w:rsidRDefault="00B92C7B" w:rsidP="00B92C7B">
      <w:pPr>
        <w:spacing w:after="240"/>
        <w:rPr>
          <w:rFonts w:ascii="inherit" w:hAnsi="inherit" w:cs="Times New Roman"/>
          <w:color w:val="222222"/>
          <w:sz w:val="26"/>
          <w:szCs w:val="26"/>
          <w:lang w:eastAsia="zh-CN"/>
        </w:rPr>
      </w:pPr>
      <w:r w:rsidRPr="00B92C7B">
        <w:rPr>
          <w:rFonts w:ascii="inherit" w:hAnsi="inherit" w:cs="Times New Roman"/>
          <w:color w:val="222222"/>
          <w:sz w:val="26"/>
          <w:szCs w:val="26"/>
          <w:lang w:eastAsia="zh-CN"/>
        </w:rPr>
        <w:t>This resource explores hospital rankings in the United States:</w:t>
      </w:r>
    </w:p>
    <w:p w14:paraId="04B9413A" w14:textId="77777777" w:rsidR="00B92C7B" w:rsidRPr="00B92C7B" w:rsidRDefault="00B92C7B" w:rsidP="00B92C7B">
      <w:pPr>
        <w:numPr>
          <w:ilvl w:val="0"/>
          <w:numId w:val="9"/>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 xml:space="preserve">Huerta T. R., Hefner J. L., Ford E. W., </w:t>
      </w:r>
      <w:proofErr w:type="spellStart"/>
      <w:r w:rsidRPr="00B92C7B">
        <w:rPr>
          <w:rFonts w:ascii="inherit" w:eastAsia="Times New Roman" w:hAnsi="inherit" w:cs="Times New Roman"/>
          <w:color w:val="222222"/>
          <w:sz w:val="26"/>
          <w:szCs w:val="26"/>
          <w:lang w:eastAsia="zh-CN"/>
        </w:rPr>
        <w:t>McAlearney</w:t>
      </w:r>
      <w:proofErr w:type="spellEnd"/>
      <w:r w:rsidRPr="00B92C7B">
        <w:rPr>
          <w:rFonts w:ascii="inherit" w:eastAsia="Times New Roman" w:hAnsi="inherit" w:cs="Times New Roman"/>
          <w:color w:val="222222"/>
          <w:sz w:val="26"/>
          <w:szCs w:val="26"/>
          <w:lang w:eastAsia="zh-CN"/>
        </w:rPr>
        <w:t xml:space="preserve"> A. S., &amp; </w:t>
      </w:r>
      <w:proofErr w:type="spellStart"/>
      <w:r w:rsidRPr="00B92C7B">
        <w:rPr>
          <w:rFonts w:ascii="inherit" w:eastAsia="Times New Roman" w:hAnsi="inherit" w:cs="Times New Roman"/>
          <w:color w:val="222222"/>
          <w:sz w:val="26"/>
          <w:szCs w:val="26"/>
          <w:lang w:eastAsia="zh-CN"/>
        </w:rPr>
        <w:t>Menachemi</w:t>
      </w:r>
      <w:proofErr w:type="spellEnd"/>
      <w:r w:rsidRPr="00B92C7B">
        <w:rPr>
          <w:rFonts w:ascii="inherit" w:eastAsia="Times New Roman" w:hAnsi="inherit" w:cs="Times New Roman"/>
          <w:color w:val="222222"/>
          <w:sz w:val="26"/>
          <w:szCs w:val="26"/>
          <w:lang w:eastAsia="zh-CN"/>
        </w:rPr>
        <w:t xml:space="preserve"> N. (2014). </w:t>
      </w:r>
      <w:hyperlink r:id="rId14"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Hospital website rankings in the United States: Expanding benchmarks and standards for effective consumer engagement</w:t>
        </w:r>
      </w:hyperlink>
      <w:r w:rsidRPr="00B92C7B">
        <w:rPr>
          <w:rFonts w:ascii="inherit" w:eastAsia="Times New Roman" w:hAnsi="inherit" w:cs="Times New Roman"/>
          <w:color w:val="222222"/>
          <w:sz w:val="26"/>
          <w:szCs w:val="26"/>
          <w:lang w:eastAsia="zh-CN"/>
        </w:rPr>
        <w:t>. </w:t>
      </w:r>
      <w:r w:rsidRPr="00B92C7B">
        <w:rPr>
          <w:rFonts w:ascii="inherit" w:eastAsia="Times New Roman" w:hAnsi="inherit" w:cs="Times New Roman"/>
          <w:i/>
          <w:iCs/>
          <w:color w:val="222222"/>
          <w:sz w:val="26"/>
          <w:szCs w:val="26"/>
          <w:bdr w:val="none" w:sz="0" w:space="0" w:color="auto" w:frame="1"/>
          <w:lang w:eastAsia="zh-CN"/>
        </w:rPr>
        <w:t>Journal of Medical Internet Research. 16</w:t>
      </w:r>
      <w:r w:rsidRPr="00B92C7B">
        <w:rPr>
          <w:rFonts w:ascii="inherit" w:eastAsia="Times New Roman" w:hAnsi="inherit" w:cs="Times New Roman"/>
          <w:color w:val="222222"/>
          <w:sz w:val="26"/>
          <w:szCs w:val="26"/>
          <w:lang w:eastAsia="zh-CN"/>
        </w:rPr>
        <w:t>(2), e64.</w:t>
      </w:r>
    </w:p>
    <w:p w14:paraId="5207EE83" w14:textId="77777777" w:rsidR="00B92C7B" w:rsidRPr="00B92C7B" w:rsidRDefault="00B92C7B" w:rsidP="00B92C7B">
      <w:pPr>
        <w:numPr>
          <w:ilvl w:val="0"/>
          <w:numId w:val="9"/>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Martin, E. (2015). </w:t>
      </w:r>
      <w:hyperlink r:id="rId15"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Healthcare policy legislation and administration: Patient Protection and Affordable Care Act of 2010</w:t>
        </w:r>
      </w:hyperlink>
      <w:r w:rsidRPr="00B92C7B">
        <w:rPr>
          <w:rFonts w:ascii="inherit" w:eastAsia="Times New Roman" w:hAnsi="inherit" w:cs="Times New Roman"/>
          <w:color w:val="222222"/>
          <w:sz w:val="26"/>
          <w:szCs w:val="26"/>
          <w:lang w:eastAsia="zh-CN"/>
        </w:rPr>
        <w:t>. </w:t>
      </w:r>
      <w:r w:rsidRPr="00B92C7B">
        <w:rPr>
          <w:rFonts w:ascii="inherit" w:eastAsia="Times New Roman" w:hAnsi="inherit" w:cs="Times New Roman"/>
          <w:i/>
          <w:iCs/>
          <w:color w:val="222222"/>
          <w:sz w:val="26"/>
          <w:szCs w:val="26"/>
          <w:bdr w:val="none" w:sz="0" w:space="0" w:color="auto" w:frame="1"/>
          <w:lang w:eastAsia="zh-CN"/>
        </w:rPr>
        <w:t>Journal of Health and Human Services Administration, 37</w:t>
      </w:r>
      <w:r w:rsidRPr="00B92C7B">
        <w:rPr>
          <w:rFonts w:ascii="inherit" w:eastAsia="Times New Roman" w:hAnsi="inherit" w:cs="Times New Roman"/>
          <w:color w:val="222222"/>
          <w:sz w:val="26"/>
          <w:szCs w:val="26"/>
          <w:lang w:eastAsia="zh-CN"/>
        </w:rPr>
        <w:t>(4), 407–411.</w:t>
      </w:r>
    </w:p>
    <w:p w14:paraId="15560A62" w14:textId="77777777" w:rsidR="00B92C7B" w:rsidRPr="00B92C7B" w:rsidRDefault="00B92C7B" w:rsidP="00B92C7B">
      <w:pPr>
        <w:spacing w:after="240"/>
        <w:rPr>
          <w:rFonts w:ascii="inherit" w:hAnsi="inherit" w:cs="Times New Roman"/>
          <w:color w:val="222222"/>
          <w:sz w:val="26"/>
          <w:szCs w:val="26"/>
          <w:lang w:eastAsia="zh-CN"/>
        </w:rPr>
      </w:pPr>
      <w:r w:rsidRPr="00B92C7B">
        <w:rPr>
          <w:rFonts w:ascii="inherit" w:hAnsi="inherit" w:cs="Times New Roman"/>
          <w:color w:val="222222"/>
          <w:sz w:val="26"/>
          <w:szCs w:val="26"/>
          <w:lang w:eastAsia="zh-CN"/>
        </w:rPr>
        <w:t>This resource explains current health care policy in the United States</w:t>
      </w:r>
    </w:p>
    <w:p w14:paraId="20D90F92" w14:textId="77777777" w:rsidR="00B92C7B" w:rsidRPr="00B92C7B" w:rsidRDefault="00B92C7B" w:rsidP="00B92C7B">
      <w:pPr>
        <w:numPr>
          <w:ilvl w:val="0"/>
          <w:numId w:val="10"/>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Oliver, T. R. (Ed.). (2014). </w:t>
      </w:r>
      <w:hyperlink r:id="rId16" w:tgtFrame="_blank" w:tooltip="Select this link to launch this material in a new window." w:history="1">
        <w:r w:rsidRPr="00B92C7B">
          <w:rPr>
            <w:rFonts w:ascii="inherit" w:eastAsia="Times New Roman" w:hAnsi="inherit" w:cs="Times New Roman"/>
            <w:i/>
            <w:iCs/>
            <w:color w:val="1874A4"/>
            <w:sz w:val="26"/>
            <w:szCs w:val="26"/>
            <w:u w:val="single"/>
            <w:bdr w:val="none" w:sz="0" w:space="0" w:color="auto" w:frame="1"/>
            <w:lang w:eastAsia="zh-CN"/>
          </w:rPr>
          <w:t>Guide to U.S. Health and Health Care Policy</w:t>
        </w:r>
      </w:hyperlink>
      <w:r w:rsidRPr="00B92C7B">
        <w:rPr>
          <w:rFonts w:ascii="inherit" w:eastAsia="Times New Roman" w:hAnsi="inherit" w:cs="Times New Roman"/>
          <w:color w:val="222222"/>
          <w:sz w:val="26"/>
          <w:szCs w:val="26"/>
          <w:lang w:eastAsia="zh-CN"/>
        </w:rPr>
        <w:t>. Washington DC: CQ Press.</w:t>
      </w:r>
    </w:p>
    <w:p w14:paraId="42370FD5" w14:textId="77777777" w:rsidR="00B92C7B" w:rsidRPr="00B92C7B" w:rsidRDefault="00B92C7B" w:rsidP="00B92C7B">
      <w:pPr>
        <w:outlineLvl w:val="4"/>
        <w:rPr>
          <w:rFonts w:ascii="Avenir Medium" w:eastAsia="Times New Roman" w:hAnsi="Avenir Medium" w:cs="Times New Roman"/>
          <w:b/>
          <w:bCs/>
          <w:color w:val="222222"/>
          <w:sz w:val="30"/>
          <w:szCs w:val="30"/>
          <w:lang w:eastAsia="zh-CN"/>
        </w:rPr>
      </w:pPr>
      <w:r w:rsidRPr="00B92C7B">
        <w:rPr>
          <w:rFonts w:ascii="Avenir Medium" w:eastAsia="Times New Roman" w:hAnsi="Avenir Medium" w:cs="Times New Roman"/>
          <w:b/>
          <w:bCs/>
          <w:color w:val="222222"/>
          <w:sz w:val="30"/>
          <w:szCs w:val="30"/>
          <w:lang w:eastAsia="zh-CN"/>
        </w:rPr>
        <w:t>Internet Resources</w:t>
      </w:r>
    </w:p>
    <w:p w14:paraId="55673645" w14:textId="77777777" w:rsidR="00B92C7B" w:rsidRPr="00B92C7B" w:rsidRDefault="00B92C7B" w:rsidP="00B92C7B">
      <w:pPr>
        <w:spacing w:after="240"/>
        <w:rPr>
          <w:rFonts w:ascii="inherit" w:hAnsi="inherit" w:cs="Times New Roman"/>
          <w:color w:val="222222"/>
          <w:sz w:val="26"/>
          <w:szCs w:val="26"/>
          <w:lang w:eastAsia="zh-CN"/>
        </w:rPr>
      </w:pPr>
      <w:r w:rsidRPr="00B92C7B">
        <w:rPr>
          <w:rFonts w:ascii="inherit" w:hAnsi="inherit" w:cs="Times New Roman"/>
          <w:color w:val="222222"/>
          <w:sz w:val="26"/>
          <w:szCs w:val="26"/>
          <w:lang w:eastAsia="zh-CN"/>
        </w:rPr>
        <w:t>These resources provide performance measurement data that will help you complete your assessment:</w:t>
      </w:r>
    </w:p>
    <w:p w14:paraId="7399D160" w14:textId="77777777" w:rsidR="00B92C7B" w:rsidRPr="00B92C7B" w:rsidRDefault="00B92C7B" w:rsidP="00B92C7B">
      <w:pPr>
        <w:numPr>
          <w:ilvl w:val="0"/>
          <w:numId w:val="11"/>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Johns Hopkins Medicine. (</w:t>
      </w:r>
      <w:proofErr w:type="spellStart"/>
      <w:r w:rsidRPr="00B92C7B">
        <w:rPr>
          <w:rFonts w:ascii="inherit" w:eastAsia="Times New Roman" w:hAnsi="inherit" w:cs="Times New Roman"/>
          <w:color w:val="222222"/>
          <w:sz w:val="26"/>
          <w:szCs w:val="26"/>
          <w:lang w:eastAsia="zh-CN"/>
        </w:rPr>
        <w:t>n.d.</w:t>
      </w:r>
      <w:proofErr w:type="spellEnd"/>
      <w:r w:rsidRPr="00B92C7B">
        <w:rPr>
          <w:rFonts w:ascii="inherit" w:eastAsia="Times New Roman" w:hAnsi="inherit" w:cs="Times New Roman"/>
          <w:color w:val="222222"/>
          <w:sz w:val="26"/>
          <w:szCs w:val="26"/>
          <w:lang w:eastAsia="zh-CN"/>
        </w:rPr>
        <w:t>). </w:t>
      </w:r>
      <w:hyperlink r:id="rId17"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Patient safety and quality dashboard: Core measures at JHM</w:t>
        </w:r>
      </w:hyperlink>
      <w:r w:rsidRPr="00B92C7B">
        <w:rPr>
          <w:rFonts w:ascii="inherit" w:eastAsia="Times New Roman" w:hAnsi="inherit" w:cs="Times New Roman"/>
          <w:color w:val="222222"/>
          <w:sz w:val="26"/>
          <w:szCs w:val="26"/>
          <w:lang w:eastAsia="zh-CN"/>
        </w:rPr>
        <w:t>. Retrieved from http://www.hopkinsmedicine.org/patient_safety_quality_dashboard/understanding_performance_metrics/core_measures.html</w:t>
      </w:r>
    </w:p>
    <w:p w14:paraId="6F0247AF" w14:textId="77777777" w:rsidR="00B92C7B" w:rsidRPr="00B92C7B" w:rsidRDefault="00B92C7B" w:rsidP="00B92C7B">
      <w:pPr>
        <w:numPr>
          <w:ilvl w:val="0"/>
          <w:numId w:val="11"/>
        </w:numPr>
        <w:ind w:left="0"/>
        <w:rPr>
          <w:rFonts w:ascii="inherit" w:eastAsia="Times New Roman" w:hAnsi="inherit" w:cs="Times New Roman"/>
          <w:color w:val="222222"/>
          <w:sz w:val="26"/>
          <w:szCs w:val="26"/>
          <w:lang w:eastAsia="zh-CN"/>
        </w:rPr>
      </w:pPr>
      <w:hyperlink r:id="rId18"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National Committee for Quality Assurance</w:t>
        </w:r>
      </w:hyperlink>
      <w:r w:rsidRPr="00B92C7B">
        <w:rPr>
          <w:rFonts w:ascii="inherit" w:eastAsia="Times New Roman" w:hAnsi="inherit" w:cs="Times New Roman"/>
          <w:color w:val="222222"/>
          <w:sz w:val="26"/>
          <w:szCs w:val="26"/>
          <w:lang w:eastAsia="zh-CN"/>
        </w:rPr>
        <w:t>. (2016). Retrieved from http://www.ncqa.org/</w:t>
      </w:r>
    </w:p>
    <w:p w14:paraId="4584EF7F" w14:textId="77777777" w:rsidR="00B92C7B" w:rsidRPr="00B92C7B" w:rsidRDefault="00B92C7B" w:rsidP="00B92C7B">
      <w:pPr>
        <w:numPr>
          <w:ilvl w:val="0"/>
          <w:numId w:val="11"/>
        </w:numPr>
        <w:ind w:left="0"/>
        <w:rPr>
          <w:rFonts w:ascii="inherit" w:eastAsia="Times New Roman" w:hAnsi="inherit" w:cs="Times New Roman"/>
          <w:color w:val="222222"/>
          <w:sz w:val="26"/>
          <w:szCs w:val="26"/>
          <w:lang w:eastAsia="zh-CN"/>
        </w:rPr>
      </w:pPr>
      <w:r w:rsidRPr="00B92C7B">
        <w:rPr>
          <w:rFonts w:ascii="inherit" w:eastAsia="Times New Roman" w:hAnsi="inherit" w:cs="Times New Roman"/>
          <w:color w:val="222222"/>
          <w:sz w:val="26"/>
          <w:szCs w:val="26"/>
          <w:lang w:eastAsia="zh-CN"/>
        </w:rPr>
        <w:t>National Committee for Quality Assurance. (2016). </w:t>
      </w:r>
      <w:hyperlink r:id="rId19" w:tgtFrame="_blank" w:tooltip="Select this link to launch this material in a new window." w:history="1">
        <w:r w:rsidRPr="00B92C7B">
          <w:rPr>
            <w:rFonts w:ascii="inherit" w:eastAsia="Times New Roman" w:hAnsi="inherit" w:cs="Times New Roman"/>
            <w:color w:val="1874A4"/>
            <w:sz w:val="26"/>
            <w:szCs w:val="26"/>
            <w:u w:val="single"/>
            <w:bdr w:val="none" w:sz="0" w:space="0" w:color="auto" w:frame="1"/>
            <w:lang w:eastAsia="zh-CN"/>
          </w:rPr>
          <w:t>HEDIS &amp; performance measurement</w:t>
        </w:r>
      </w:hyperlink>
      <w:r w:rsidRPr="00B92C7B">
        <w:rPr>
          <w:rFonts w:ascii="inherit" w:eastAsia="Times New Roman" w:hAnsi="inherit" w:cs="Times New Roman"/>
          <w:color w:val="222222"/>
          <w:sz w:val="26"/>
          <w:szCs w:val="26"/>
          <w:lang w:eastAsia="zh-CN"/>
        </w:rPr>
        <w:t>. Retrieved from www.ncqa.org/tabid/59/default.aspx</w:t>
      </w:r>
    </w:p>
    <w:p w14:paraId="17E4BCC5" w14:textId="77777777" w:rsidR="00B92C7B" w:rsidRDefault="00B92C7B"/>
    <w:p w14:paraId="3D2A9F0B" w14:textId="77777777" w:rsidR="00B92C7B" w:rsidRDefault="00B92C7B"/>
    <w:p w14:paraId="27243BCB" w14:textId="77777777" w:rsidR="00B92C7B" w:rsidRDefault="00B92C7B"/>
    <w:p w14:paraId="3416A992" w14:textId="77777777" w:rsidR="00B92C7B" w:rsidRPr="00B92C7B" w:rsidRDefault="00B92C7B" w:rsidP="00B92C7B">
      <w:pPr>
        <w:spacing w:after="144"/>
        <w:outlineLvl w:val="3"/>
        <w:rPr>
          <w:rFonts w:ascii="Avenir Medium" w:eastAsia="Times New Roman" w:hAnsi="Avenir Medium" w:cs="Times New Roman"/>
          <w:b/>
          <w:bCs/>
          <w:color w:val="FF0000"/>
          <w:sz w:val="30"/>
          <w:szCs w:val="30"/>
          <w:lang w:eastAsia="zh-CN"/>
        </w:rPr>
      </w:pPr>
      <w:r w:rsidRPr="00B92C7B">
        <w:rPr>
          <w:rFonts w:ascii="Avenir Medium" w:eastAsia="Times New Roman" w:hAnsi="Avenir Medium" w:cs="Times New Roman"/>
          <w:b/>
          <w:bCs/>
          <w:color w:val="FF0000"/>
          <w:sz w:val="30"/>
          <w:szCs w:val="30"/>
          <w:lang w:eastAsia="zh-CN"/>
        </w:rPr>
        <w:t>Preparation</w:t>
      </w:r>
    </w:p>
    <w:p w14:paraId="6474232C" w14:textId="77777777" w:rsidR="00B92C7B" w:rsidRPr="00B92C7B" w:rsidRDefault="00B92C7B" w:rsidP="00B92C7B">
      <w:pPr>
        <w:spacing w:after="240"/>
        <w:rPr>
          <w:rFonts w:ascii="Avenir" w:hAnsi="Avenir" w:cs="Times New Roman"/>
          <w:color w:val="FF0000"/>
          <w:sz w:val="26"/>
          <w:szCs w:val="26"/>
          <w:lang w:eastAsia="zh-CN"/>
        </w:rPr>
      </w:pPr>
      <w:r w:rsidRPr="00B92C7B">
        <w:rPr>
          <w:rFonts w:ascii="Avenir" w:hAnsi="Avenir" w:cs="Times New Roman"/>
          <w:color w:val="FF0000"/>
          <w:sz w:val="26"/>
          <w:szCs w:val="26"/>
          <w:lang w:eastAsia="zh-CN"/>
        </w:rPr>
        <w:t>For this assessment, you may choose one of the following three options for a performance dashboard to use as the basis for your benchmark evaluation.</w:t>
      </w:r>
    </w:p>
    <w:p w14:paraId="567646B8" w14:textId="77777777" w:rsidR="00B92C7B" w:rsidRPr="00B92C7B" w:rsidRDefault="00B92C7B" w:rsidP="00B92C7B">
      <w:pPr>
        <w:spacing w:after="120"/>
        <w:outlineLvl w:val="4"/>
        <w:rPr>
          <w:rFonts w:ascii="Avenir Heavy" w:eastAsia="Times New Roman" w:hAnsi="Avenir Heavy" w:cs="Times New Roman"/>
          <w:b/>
          <w:bCs/>
          <w:color w:val="FF0000"/>
          <w:sz w:val="28"/>
          <w:szCs w:val="28"/>
          <w:lang w:eastAsia="zh-CN"/>
        </w:rPr>
      </w:pPr>
      <w:r w:rsidRPr="00B92C7B">
        <w:rPr>
          <w:rFonts w:ascii="Avenir Heavy" w:eastAsia="Times New Roman" w:hAnsi="Avenir Heavy" w:cs="Times New Roman"/>
          <w:b/>
          <w:bCs/>
          <w:color w:val="FF0000"/>
          <w:sz w:val="28"/>
          <w:szCs w:val="28"/>
          <w:lang w:eastAsia="zh-CN"/>
        </w:rPr>
        <w:t>Option 1: Dashboard and Health Care Benchmark Evaluation Simulation</w:t>
      </w:r>
    </w:p>
    <w:p w14:paraId="1283E4BA" w14:textId="77777777" w:rsidR="00B92C7B" w:rsidRPr="00B92C7B" w:rsidRDefault="00B92C7B" w:rsidP="00B92C7B">
      <w:pPr>
        <w:spacing w:after="240"/>
        <w:rPr>
          <w:rFonts w:ascii="Avenir" w:hAnsi="Avenir" w:cs="Times New Roman"/>
          <w:color w:val="FF0000"/>
          <w:sz w:val="26"/>
          <w:szCs w:val="26"/>
          <w:lang w:eastAsia="zh-CN"/>
        </w:rPr>
      </w:pPr>
      <w:r w:rsidRPr="00B92C7B">
        <w:rPr>
          <w:rFonts w:ascii="Avenir" w:hAnsi="Avenir" w:cs="Times New Roman"/>
          <w:color w:val="FF0000"/>
          <w:sz w:val="26"/>
          <w:szCs w:val="26"/>
          <w:lang w:eastAsia="zh-CN"/>
        </w:rPr>
        <w:t xml:space="preserve">If you decide to use one of the simulation dashboards for your evaluation, review both dashboards, as well as the relevant local, state, and federal laws and policies linked in each dashboard. Choose one of the dashboards and consider the metrics within </w:t>
      </w:r>
      <w:proofErr w:type="gramStart"/>
      <w:r w:rsidRPr="00B92C7B">
        <w:rPr>
          <w:rFonts w:ascii="Avenir" w:hAnsi="Avenir" w:cs="Times New Roman"/>
          <w:color w:val="FF0000"/>
          <w:sz w:val="26"/>
          <w:szCs w:val="26"/>
          <w:lang w:eastAsia="zh-CN"/>
        </w:rPr>
        <w:t>it  that</w:t>
      </w:r>
      <w:proofErr w:type="gramEnd"/>
      <w:r w:rsidRPr="00B92C7B">
        <w:rPr>
          <w:rFonts w:ascii="Avenir" w:hAnsi="Avenir" w:cs="Times New Roman"/>
          <w:color w:val="FF0000"/>
          <w:sz w:val="26"/>
          <w:szCs w:val="26"/>
          <w:lang w:eastAsia="zh-CN"/>
        </w:rPr>
        <w:t xml:space="preserve"> are falling short of the prescribed benchmarks.</w:t>
      </w:r>
    </w:p>
    <w:p w14:paraId="68EA6BEA" w14:textId="77777777" w:rsidR="00B92C7B" w:rsidRPr="00B92C7B" w:rsidRDefault="00B92C7B" w:rsidP="00B92C7B">
      <w:pPr>
        <w:spacing w:after="120"/>
        <w:outlineLvl w:val="4"/>
        <w:rPr>
          <w:rFonts w:ascii="Avenir Heavy" w:eastAsia="Times New Roman" w:hAnsi="Avenir Heavy" w:cs="Times New Roman"/>
          <w:b/>
          <w:bCs/>
          <w:color w:val="FF0000"/>
          <w:sz w:val="28"/>
          <w:szCs w:val="28"/>
          <w:lang w:eastAsia="zh-CN"/>
        </w:rPr>
      </w:pPr>
      <w:r w:rsidRPr="00B92C7B">
        <w:rPr>
          <w:rFonts w:ascii="Avenir Heavy" w:eastAsia="Times New Roman" w:hAnsi="Avenir Heavy" w:cs="Times New Roman"/>
          <w:b/>
          <w:bCs/>
          <w:color w:val="FF0000"/>
          <w:sz w:val="28"/>
          <w:szCs w:val="28"/>
          <w:lang w:eastAsia="zh-CN"/>
        </w:rPr>
        <w:t xml:space="preserve">Option 2: Actual Dashboard </w:t>
      </w:r>
      <w:proofErr w:type="gramStart"/>
      <w:r w:rsidRPr="00B92C7B">
        <w:rPr>
          <w:rFonts w:ascii="Avenir Heavy" w:eastAsia="Times New Roman" w:hAnsi="Avenir Heavy" w:cs="Times New Roman"/>
          <w:b/>
          <w:bCs/>
          <w:color w:val="FF0000"/>
          <w:sz w:val="28"/>
          <w:szCs w:val="28"/>
          <w:lang w:eastAsia="zh-CN"/>
        </w:rPr>
        <w:t>From</w:t>
      </w:r>
      <w:proofErr w:type="gramEnd"/>
      <w:r w:rsidRPr="00B92C7B">
        <w:rPr>
          <w:rFonts w:ascii="Avenir Heavy" w:eastAsia="Times New Roman" w:hAnsi="Avenir Heavy" w:cs="Times New Roman"/>
          <w:b/>
          <w:bCs/>
          <w:color w:val="FF0000"/>
          <w:sz w:val="28"/>
          <w:szCs w:val="28"/>
          <w:lang w:eastAsia="zh-CN"/>
        </w:rPr>
        <w:t xml:space="preserve"> a Professional Practice Setting</w:t>
      </w:r>
    </w:p>
    <w:p w14:paraId="043AE0A1" w14:textId="77777777" w:rsidR="00B92C7B" w:rsidRPr="00B92C7B" w:rsidRDefault="00B92C7B" w:rsidP="00B92C7B">
      <w:pPr>
        <w:spacing w:after="240"/>
        <w:rPr>
          <w:rFonts w:ascii="Avenir" w:hAnsi="Avenir" w:cs="Times New Roman"/>
          <w:color w:val="FF0000"/>
          <w:sz w:val="26"/>
          <w:szCs w:val="26"/>
          <w:lang w:eastAsia="zh-CN"/>
        </w:rPr>
      </w:pPr>
      <w:r w:rsidRPr="00B92C7B">
        <w:rPr>
          <w:rFonts w:ascii="Avenir" w:hAnsi="Avenir" w:cs="Times New Roman"/>
          <w:color w:val="FF0000"/>
          <w:sz w:val="26"/>
          <w:szCs w:val="26"/>
          <w:lang w:eastAsia="zh-CN"/>
        </w:rPr>
        <w:t>If you choose an actual dashboard from a professional practice setting for your evaluation, be sure to add a brief description of the organization and setting that includes:</w:t>
      </w:r>
    </w:p>
    <w:p w14:paraId="61C83430" w14:textId="77777777" w:rsidR="00B92C7B" w:rsidRPr="00B92C7B" w:rsidRDefault="00B92C7B" w:rsidP="00B92C7B">
      <w:pPr>
        <w:numPr>
          <w:ilvl w:val="0"/>
          <w:numId w:val="12"/>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size of the facility that the dashboard is reporting on.</w:t>
      </w:r>
    </w:p>
    <w:p w14:paraId="5886FC03" w14:textId="77777777" w:rsidR="00B92C7B" w:rsidRPr="00B92C7B" w:rsidRDefault="00B92C7B" w:rsidP="00B92C7B">
      <w:pPr>
        <w:numPr>
          <w:ilvl w:val="0"/>
          <w:numId w:val="12"/>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specific type of care delivery.</w:t>
      </w:r>
    </w:p>
    <w:p w14:paraId="4D7EF27B" w14:textId="77777777" w:rsidR="00B92C7B" w:rsidRPr="00B92C7B" w:rsidRDefault="00B92C7B" w:rsidP="00B92C7B">
      <w:pPr>
        <w:numPr>
          <w:ilvl w:val="0"/>
          <w:numId w:val="12"/>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population diversity and ethnicity demographics.</w:t>
      </w:r>
    </w:p>
    <w:p w14:paraId="1A292809" w14:textId="77777777" w:rsidR="00B92C7B" w:rsidRPr="00B92C7B" w:rsidRDefault="00B92C7B" w:rsidP="00B92C7B">
      <w:pPr>
        <w:numPr>
          <w:ilvl w:val="0"/>
          <w:numId w:val="12"/>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socioeconomic level of the population served by the organization.</w:t>
      </w:r>
    </w:p>
    <w:p w14:paraId="37F1A275" w14:textId="77777777" w:rsidR="00B92C7B" w:rsidRPr="00B92C7B" w:rsidRDefault="00B92C7B" w:rsidP="00B92C7B">
      <w:pPr>
        <w:rPr>
          <w:rFonts w:ascii="Avenir" w:hAnsi="Avenir" w:cs="Times New Roman"/>
          <w:color w:val="FF0000"/>
          <w:sz w:val="26"/>
          <w:szCs w:val="26"/>
          <w:lang w:eastAsia="zh-CN"/>
        </w:rPr>
      </w:pPr>
      <w:r w:rsidRPr="00B92C7B">
        <w:rPr>
          <w:rFonts w:ascii="inherit" w:hAnsi="inherit" w:cs="Times New Roman"/>
          <w:i/>
          <w:iCs/>
          <w:color w:val="FF0000"/>
          <w:sz w:val="26"/>
          <w:szCs w:val="26"/>
          <w:bdr w:val="none" w:sz="0" w:space="0" w:color="auto" w:frame="1"/>
          <w:lang w:eastAsia="zh-CN"/>
        </w:rPr>
        <w:t>Note:</w:t>
      </w:r>
      <w:r w:rsidRPr="00B92C7B">
        <w:rPr>
          <w:rFonts w:ascii="Avenir" w:hAnsi="Avenir" w:cs="Times New Roman"/>
          <w:color w:val="FF0000"/>
          <w:sz w:val="26"/>
          <w:szCs w:val="26"/>
          <w:lang w:eastAsia="zh-CN"/>
        </w:rPr>
        <w:t> Ensure that your data is Health Insurance Portability and Accountability Act (HIPAA) compliant. Do not use any easily identifiable organization or patient information.</w:t>
      </w:r>
    </w:p>
    <w:p w14:paraId="4BF23D64" w14:textId="77777777" w:rsidR="00B92C7B" w:rsidRPr="00B92C7B" w:rsidRDefault="00B92C7B" w:rsidP="00B92C7B">
      <w:pPr>
        <w:spacing w:after="120"/>
        <w:outlineLvl w:val="4"/>
        <w:rPr>
          <w:rFonts w:ascii="Avenir Heavy" w:eastAsia="Times New Roman" w:hAnsi="Avenir Heavy" w:cs="Times New Roman"/>
          <w:b/>
          <w:bCs/>
          <w:color w:val="FF0000"/>
          <w:sz w:val="28"/>
          <w:szCs w:val="28"/>
          <w:lang w:eastAsia="zh-CN"/>
        </w:rPr>
      </w:pPr>
      <w:r w:rsidRPr="00B92C7B">
        <w:rPr>
          <w:rFonts w:ascii="Avenir Heavy" w:eastAsia="Times New Roman" w:hAnsi="Avenir Heavy" w:cs="Times New Roman"/>
          <w:b/>
          <w:bCs/>
          <w:color w:val="FF0000"/>
          <w:sz w:val="28"/>
          <w:szCs w:val="28"/>
          <w:lang w:eastAsia="zh-CN"/>
        </w:rPr>
        <w:t>Option 3: Hypothetical Dashboard Based on a Professional Practice Setting</w:t>
      </w:r>
    </w:p>
    <w:p w14:paraId="272A0BD5" w14:textId="77777777" w:rsidR="00B92C7B" w:rsidRPr="00B92C7B" w:rsidRDefault="00B92C7B" w:rsidP="00B92C7B">
      <w:pPr>
        <w:spacing w:after="240"/>
        <w:rPr>
          <w:rFonts w:ascii="Avenir" w:hAnsi="Avenir" w:cs="Times New Roman"/>
          <w:color w:val="FF0000"/>
          <w:sz w:val="26"/>
          <w:szCs w:val="26"/>
          <w:lang w:eastAsia="zh-CN"/>
        </w:rPr>
      </w:pPr>
      <w:r w:rsidRPr="00B92C7B">
        <w:rPr>
          <w:rFonts w:ascii="Avenir" w:hAnsi="Avenir" w:cs="Times New Roman"/>
          <w:color w:val="FF0000"/>
          <w:sz w:val="26"/>
          <w:szCs w:val="26"/>
          <w:lang w:eastAsia="zh-CN"/>
        </w:rPr>
        <w:t>If you have a sophisticated understanding of dashboards that are relevant to your own practice, you may also construct a hypothetical dashboard for your evaluation, based on that setting. Your hypothetical dashboard must present at least four different metrics, at least two of which must be under-performing the relevant benchmark set forth by a federal, state, or local laws or policies. In addition, be sure to add a brief description of the organization and setting that includes:</w:t>
      </w:r>
    </w:p>
    <w:p w14:paraId="1314B071" w14:textId="77777777" w:rsidR="00B92C7B" w:rsidRPr="00B92C7B" w:rsidRDefault="00B92C7B" w:rsidP="00B92C7B">
      <w:pPr>
        <w:numPr>
          <w:ilvl w:val="0"/>
          <w:numId w:val="13"/>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size of the facility that the dashboard is reporting on.</w:t>
      </w:r>
    </w:p>
    <w:p w14:paraId="1BC18C29" w14:textId="77777777" w:rsidR="00B92C7B" w:rsidRPr="00B92C7B" w:rsidRDefault="00B92C7B" w:rsidP="00B92C7B">
      <w:pPr>
        <w:numPr>
          <w:ilvl w:val="0"/>
          <w:numId w:val="13"/>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specific type of care delivery.</w:t>
      </w:r>
    </w:p>
    <w:p w14:paraId="6B2AC1B5" w14:textId="77777777" w:rsidR="00B92C7B" w:rsidRPr="00B92C7B" w:rsidRDefault="00B92C7B" w:rsidP="00B92C7B">
      <w:pPr>
        <w:numPr>
          <w:ilvl w:val="0"/>
          <w:numId w:val="13"/>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population diversity and ethnicity demographics.</w:t>
      </w:r>
    </w:p>
    <w:p w14:paraId="62561B29" w14:textId="77777777" w:rsidR="00B92C7B" w:rsidRPr="00B92C7B" w:rsidRDefault="00B92C7B" w:rsidP="00B92C7B">
      <w:pPr>
        <w:numPr>
          <w:ilvl w:val="0"/>
          <w:numId w:val="13"/>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socioeconomic level of the population served by the organization.</w:t>
      </w:r>
    </w:p>
    <w:p w14:paraId="1C5CEF01" w14:textId="77777777" w:rsidR="00B92C7B" w:rsidRPr="00B92C7B" w:rsidRDefault="00B92C7B" w:rsidP="00B92C7B">
      <w:pPr>
        <w:rPr>
          <w:rFonts w:ascii="Avenir" w:hAnsi="Avenir" w:cs="Times New Roman"/>
          <w:color w:val="FF0000"/>
          <w:sz w:val="26"/>
          <w:szCs w:val="26"/>
          <w:lang w:eastAsia="zh-CN"/>
        </w:rPr>
      </w:pPr>
      <w:r w:rsidRPr="00B92C7B">
        <w:rPr>
          <w:rFonts w:ascii="inherit" w:hAnsi="inherit" w:cs="Times New Roman"/>
          <w:i/>
          <w:iCs/>
          <w:color w:val="FF0000"/>
          <w:sz w:val="26"/>
          <w:szCs w:val="26"/>
          <w:bdr w:val="none" w:sz="0" w:space="0" w:color="auto" w:frame="1"/>
          <w:lang w:eastAsia="zh-CN"/>
        </w:rPr>
        <w:t>Note:</w:t>
      </w:r>
      <w:r w:rsidRPr="00B92C7B">
        <w:rPr>
          <w:rFonts w:ascii="Avenir" w:hAnsi="Avenir" w:cs="Times New Roman"/>
          <w:color w:val="FF0000"/>
          <w:sz w:val="26"/>
          <w:szCs w:val="26"/>
          <w:lang w:eastAsia="zh-CN"/>
        </w:rPr>
        <w:t> Ensure that your data is HIPAA compliant. Do not use any easily identifiable organization or patient information.</w:t>
      </w:r>
    </w:p>
    <w:p w14:paraId="3449BD8D" w14:textId="77777777" w:rsidR="00B92C7B" w:rsidRPr="00B92C7B" w:rsidRDefault="00B92C7B" w:rsidP="00B92C7B">
      <w:pPr>
        <w:spacing w:after="144"/>
        <w:outlineLvl w:val="3"/>
        <w:rPr>
          <w:rFonts w:ascii="Avenir Medium" w:eastAsia="Times New Roman" w:hAnsi="Avenir Medium" w:cs="Times New Roman"/>
          <w:b/>
          <w:bCs/>
          <w:color w:val="FF0000"/>
          <w:sz w:val="30"/>
          <w:szCs w:val="30"/>
          <w:lang w:eastAsia="zh-CN"/>
        </w:rPr>
      </w:pPr>
      <w:r w:rsidRPr="00B92C7B">
        <w:rPr>
          <w:rFonts w:ascii="Avenir Medium" w:eastAsia="Times New Roman" w:hAnsi="Avenir Medium" w:cs="Times New Roman"/>
          <w:b/>
          <w:bCs/>
          <w:color w:val="FF0000"/>
          <w:sz w:val="30"/>
          <w:szCs w:val="30"/>
          <w:lang w:eastAsia="zh-CN"/>
        </w:rPr>
        <w:t>Report Requirements</w:t>
      </w:r>
    </w:p>
    <w:p w14:paraId="0BF988F1" w14:textId="77777777" w:rsidR="00B92C7B" w:rsidRPr="00B92C7B" w:rsidRDefault="00B92C7B" w:rsidP="00B92C7B">
      <w:pPr>
        <w:spacing w:after="240"/>
        <w:rPr>
          <w:rFonts w:ascii="Avenir" w:hAnsi="Avenir" w:cs="Times New Roman"/>
          <w:color w:val="FF0000"/>
          <w:sz w:val="26"/>
          <w:szCs w:val="26"/>
          <w:lang w:eastAsia="zh-CN"/>
        </w:rPr>
      </w:pPr>
      <w:r w:rsidRPr="00B92C7B">
        <w:rPr>
          <w:rFonts w:ascii="Avenir" w:hAnsi="Avenir" w:cs="Times New Roman"/>
          <w:color w:val="FF0000"/>
          <w:sz w:val="26"/>
          <w:szCs w:val="26"/>
          <w:lang w:eastAsia="zh-CN"/>
        </w:rPr>
        <w:t>Structure your report in such a way that it would be easy for a colleague or supervisor to locate the information they need. Be sure to cite relevant local, state, or federal health care laws or policies when evaluating metric performance against prescribed benchmarks. Cite an additional 2–4 credible sources to support your analysis and evaluation of the challenges in meeting the benchmarks, the potential for performance improvement, and your advocacy for ethical action.</w:t>
      </w:r>
    </w:p>
    <w:p w14:paraId="7F073A4C" w14:textId="77777777" w:rsidR="00B92C7B" w:rsidRPr="00B92C7B" w:rsidRDefault="00B92C7B" w:rsidP="00B92C7B">
      <w:pPr>
        <w:rPr>
          <w:rFonts w:ascii="Avenir" w:hAnsi="Avenir" w:cs="Times New Roman"/>
          <w:color w:val="FF0000"/>
          <w:sz w:val="26"/>
          <w:szCs w:val="26"/>
          <w:lang w:eastAsia="zh-CN"/>
        </w:rPr>
      </w:pPr>
      <w:r w:rsidRPr="00B92C7B">
        <w:rPr>
          <w:rFonts w:ascii="inherit" w:hAnsi="inherit" w:cs="Times New Roman"/>
          <w:i/>
          <w:iCs/>
          <w:color w:val="FF0000"/>
          <w:sz w:val="26"/>
          <w:szCs w:val="26"/>
          <w:bdr w:val="none" w:sz="0" w:space="0" w:color="auto" w:frame="1"/>
          <w:lang w:eastAsia="zh-CN"/>
        </w:rPr>
        <w:t>Note:</w:t>
      </w:r>
      <w:r w:rsidRPr="00B92C7B">
        <w:rPr>
          <w:rFonts w:ascii="Avenir" w:hAnsi="Avenir" w:cs="Times New Roman"/>
          <w:color w:val="FF0000"/>
          <w:sz w:val="26"/>
          <w:szCs w:val="26"/>
          <w:lang w:eastAsia="zh-CN"/>
        </w:rPr>
        <w:t> The tasks outlined below correspond to grading criteria in the scoring guide.</w:t>
      </w:r>
    </w:p>
    <w:p w14:paraId="53547104" w14:textId="77777777" w:rsidR="00B92C7B" w:rsidRPr="00B92C7B" w:rsidRDefault="00B92C7B" w:rsidP="00B92C7B">
      <w:pPr>
        <w:spacing w:after="240"/>
        <w:rPr>
          <w:rFonts w:ascii="Avenir" w:hAnsi="Avenir" w:cs="Times New Roman"/>
          <w:color w:val="FF0000"/>
          <w:sz w:val="26"/>
          <w:szCs w:val="26"/>
          <w:lang w:eastAsia="zh-CN"/>
        </w:rPr>
      </w:pPr>
      <w:r w:rsidRPr="00B92C7B">
        <w:rPr>
          <w:rFonts w:ascii="Avenir" w:hAnsi="Avenir" w:cs="Times New Roman"/>
          <w:color w:val="FF0000"/>
          <w:sz w:val="26"/>
          <w:szCs w:val="26"/>
          <w:lang w:eastAsia="zh-CN"/>
        </w:rPr>
        <w:t>In your report, be sure to:</w:t>
      </w:r>
    </w:p>
    <w:p w14:paraId="69808695" w14:textId="77777777" w:rsidR="00B92C7B" w:rsidRPr="00B92C7B" w:rsidRDefault="00B92C7B" w:rsidP="00B92C7B">
      <w:pPr>
        <w:numPr>
          <w:ilvl w:val="0"/>
          <w:numId w:val="14"/>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Evaluate dashboard metrics against the benchmarks set by local, state, or federal health care laws or policies. </w:t>
      </w:r>
    </w:p>
    <w:p w14:paraId="02B8040F" w14:textId="77777777" w:rsidR="00B92C7B" w:rsidRPr="00B92C7B" w:rsidRDefault="00B92C7B" w:rsidP="00B92C7B">
      <w:pPr>
        <w:numPr>
          <w:ilvl w:val="1"/>
          <w:numId w:val="15"/>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Which metrics are below the mandated benchmarks in the organization? Evaluate weaknesses within the entire set of benchmarks.</w:t>
      </w:r>
    </w:p>
    <w:p w14:paraId="68806593" w14:textId="77777777" w:rsidR="00B92C7B" w:rsidRPr="00B92C7B" w:rsidRDefault="00B92C7B" w:rsidP="00B92C7B">
      <w:pPr>
        <w:numPr>
          <w:ilvl w:val="1"/>
          <w:numId w:val="15"/>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What are the local, state, or federal health care laws or policies that set these benchmarks?</w:t>
      </w:r>
    </w:p>
    <w:p w14:paraId="20C5A61A" w14:textId="77777777" w:rsidR="00B92C7B" w:rsidRPr="00B92C7B" w:rsidRDefault="00B92C7B" w:rsidP="00B92C7B">
      <w:pPr>
        <w:numPr>
          <w:ilvl w:val="0"/>
          <w:numId w:val="15"/>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Analyze challenges that meeting prescribed benchmarks can pose for the organization or for an interprofessional team. </w:t>
      </w:r>
    </w:p>
    <w:p w14:paraId="5981FAED" w14:textId="77777777" w:rsidR="00B92C7B" w:rsidRPr="00B92C7B" w:rsidRDefault="00B92C7B" w:rsidP="00B92C7B">
      <w:pPr>
        <w:numPr>
          <w:ilvl w:val="1"/>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What are the specific challenges or opportunities that the organization or interprofessional team might have in meeting the benchmarks? For example, consider: </w:t>
      </w:r>
    </w:p>
    <w:p w14:paraId="6A843AE0" w14:textId="77777777" w:rsidR="00B92C7B" w:rsidRPr="00B92C7B" w:rsidRDefault="00B92C7B" w:rsidP="00B92C7B">
      <w:pPr>
        <w:numPr>
          <w:ilvl w:val="2"/>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strategic direction of the organization.</w:t>
      </w:r>
    </w:p>
    <w:p w14:paraId="6DD388FA" w14:textId="77777777" w:rsidR="00B92C7B" w:rsidRPr="00B92C7B" w:rsidRDefault="00B92C7B" w:rsidP="00B92C7B">
      <w:pPr>
        <w:numPr>
          <w:ilvl w:val="2"/>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The organization's mission.</w:t>
      </w:r>
    </w:p>
    <w:p w14:paraId="673AC459" w14:textId="77777777" w:rsidR="00B92C7B" w:rsidRPr="00B92C7B" w:rsidRDefault="00B92C7B" w:rsidP="00B92C7B">
      <w:pPr>
        <w:numPr>
          <w:ilvl w:val="2"/>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Available resources: </w:t>
      </w:r>
    </w:p>
    <w:p w14:paraId="548B68F7" w14:textId="77777777" w:rsidR="00B92C7B" w:rsidRPr="00B92C7B" w:rsidRDefault="00B92C7B" w:rsidP="00B92C7B">
      <w:pPr>
        <w:numPr>
          <w:ilvl w:val="3"/>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Staffing.</w:t>
      </w:r>
    </w:p>
    <w:p w14:paraId="0346B562" w14:textId="77777777" w:rsidR="00B92C7B" w:rsidRPr="00B92C7B" w:rsidRDefault="00B92C7B" w:rsidP="00B92C7B">
      <w:pPr>
        <w:numPr>
          <w:ilvl w:val="3"/>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Operational and capital funding.</w:t>
      </w:r>
    </w:p>
    <w:p w14:paraId="4AA9286C" w14:textId="77777777" w:rsidR="00B92C7B" w:rsidRPr="00B92C7B" w:rsidRDefault="00B92C7B" w:rsidP="00B92C7B">
      <w:pPr>
        <w:numPr>
          <w:ilvl w:val="3"/>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Physical space.</w:t>
      </w:r>
    </w:p>
    <w:p w14:paraId="56809D70" w14:textId="77777777" w:rsidR="00B92C7B" w:rsidRPr="00B92C7B" w:rsidRDefault="00B92C7B" w:rsidP="00B92C7B">
      <w:pPr>
        <w:numPr>
          <w:ilvl w:val="3"/>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Support services (any ancillary department that supports a specific care unit in the organization, such as a pharmacy, cleaning services, and dietary services).</w:t>
      </w:r>
    </w:p>
    <w:p w14:paraId="1F24B93E" w14:textId="77777777" w:rsidR="00B92C7B" w:rsidRPr="00B92C7B" w:rsidRDefault="00B92C7B" w:rsidP="00B92C7B">
      <w:pPr>
        <w:numPr>
          <w:ilvl w:val="2"/>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Cultural diversity in the organization.</w:t>
      </w:r>
    </w:p>
    <w:p w14:paraId="5EE3340C" w14:textId="77777777" w:rsidR="00B92C7B" w:rsidRPr="00B92C7B" w:rsidRDefault="00B92C7B" w:rsidP="00B92C7B">
      <w:pPr>
        <w:numPr>
          <w:ilvl w:val="2"/>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Cultural diversity in the community.</w:t>
      </w:r>
    </w:p>
    <w:p w14:paraId="4D5096DC" w14:textId="77777777" w:rsidR="00B92C7B" w:rsidRPr="00B92C7B" w:rsidRDefault="00B92C7B" w:rsidP="00B92C7B">
      <w:pPr>
        <w:numPr>
          <w:ilvl w:val="2"/>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Organizational processes and procedures.</w:t>
      </w:r>
    </w:p>
    <w:p w14:paraId="27B86258" w14:textId="77777777" w:rsidR="00B92C7B" w:rsidRPr="00B92C7B" w:rsidRDefault="00B92C7B" w:rsidP="00B92C7B">
      <w:pPr>
        <w:numPr>
          <w:ilvl w:val="1"/>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How might these challenges be contributing to benchmark underperformance?</w:t>
      </w:r>
    </w:p>
    <w:p w14:paraId="67A19D70" w14:textId="77777777" w:rsidR="00B92C7B" w:rsidRPr="00B92C7B" w:rsidRDefault="00B92C7B" w:rsidP="00B92C7B">
      <w:pPr>
        <w:numPr>
          <w:ilvl w:val="0"/>
          <w:numId w:val="16"/>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Evaluate a benchmark underperformance in the organization or interprofessional team that has the potential for greatly improving overall quality or performance. </w:t>
      </w:r>
    </w:p>
    <w:p w14:paraId="3E21B8DD" w14:textId="77777777" w:rsidR="00B92C7B" w:rsidRPr="00B92C7B" w:rsidRDefault="00B92C7B" w:rsidP="00B92C7B">
      <w:pPr>
        <w:numPr>
          <w:ilvl w:val="1"/>
          <w:numId w:val="17"/>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Which metric is underperforming its benchmark by the greatest degree?</w:t>
      </w:r>
    </w:p>
    <w:p w14:paraId="2EBDD4B2" w14:textId="77777777" w:rsidR="00B92C7B" w:rsidRPr="00B92C7B" w:rsidRDefault="00B92C7B" w:rsidP="00B92C7B">
      <w:pPr>
        <w:numPr>
          <w:ilvl w:val="1"/>
          <w:numId w:val="17"/>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Which benchmark underperformance is the most widespread throughout the organization or interprofessional team?</w:t>
      </w:r>
    </w:p>
    <w:p w14:paraId="43958568" w14:textId="77777777" w:rsidR="00B92C7B" w:rsidRPr="00B92C7B" w:rsidRDefault="00B92C7B" w:rsidP="00B92C7B">
      <w:pPr>
        <w:numPr>
          <w:ilvl w:val="1"/>
          <w:numId w:val="17"/>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Which benchmark affects the greatest number of patients?</w:t>
      </w:r>
    </w:p>
    <w:p w14:paraId="5A2BD154" w14:textId="77777777" w:rsidR="00B92C7B" w:rsidRPr="00B92C7B" w:rsidRDefault="00B92C7B" w:rsidP="00B92C7B">
      <w:pPr>
        <w:numPr>
          <w:ilvl w:val="1"/>
          <w:numId w:val="17"/>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Which benchmark affects the greatest number of staff?</w:t>
      </w:r>
    </w:p>
    <w:p w14:paraId="5E0A6898" w14:textId="77777777" w:rsidR="00B92C7B" w:rsidRPr="00B92C7B" w:rsidRDefault="00B92C7B" w:rsidP="00B92C7B">
      <w:pPr>
        <w:numPr>
          <w:ilvl w:val="1"/>
          <w:numId w:val="17"/>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How does this underperformance affect the community the organization serves?</w:t>
      </w:r>
    </w:p>
    <w:p w14:paraId="505B6A55" w14:textId="77777777" w:rsidR="00B92C7B" w:rsidRPr="00B92C7B" w:rsidRDefault="00B92C7B" w:rsidP="00B92C7B">
      <w:pPr>
        <w:numPr>
          <w:ilvl w:val="1"/>
          <w:numId w:val="17"/>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 xml:space="preserve">Where is the greatest opportunity for improvement in the overall quality or performance of the organization or interpersonal team—and ultimately </w:t>
      </w:r>
      <w:proofErr w:type="gramStart"/>
      <w:r w:rsidRPr="00B92C7B">
        <w:rPr>
          <w:rFonts w:ascii="inherit" w:eastAsia="Times New Roman" w:hAnsi="inherit" w:cs="Times New Roman"/>
          <w:color w:val="FF0000"/>
          <w:sz w:val="26"/>
          <w:szCs w:val="26"/>
          <w:lang w:eastAsia="zh-CN"/>
        </w:rPr>
        <w:t>in patient</w:t>
      </w:r>
      <w:proofErr w:type="gramEnd"/>
      <w:r w:rsidRPr="00B92C7B">
        <w:rPr>
          <w:rFonts w:ascii="inherit" w:eastAsia="Times New Roman" w:hAnsi="inherit" w:cs="Times New Roman"/>
          <w:color w:val="FF0000"/>
          <w:sz w:val="26"/>
          <w:szCs w:val="26"/>
          <w:lang w:eastAsia="zh-CN"/>
        </w:rPr>
        <w:t xml:space="preserve"> outcomes?</w:t>
      </w:r>
    </w:p>
    <w:p w14:paraId="5E0B13EC" w14:textId="77777777" w:rsidR="00B92C7B" w:rsidRPr="00B92C7B" w:rsidRDefault="00B92C7B" w:rsidP="00B92C7B">
      <w:pPr>
        <w:numPr>
          <w:ilvl w:val="0"/>
          <w:numId w:val="17"/>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Advocate for ethical action in addressing the benchmark underperformance that has the potential for greatly improving overall quality or performance. </w:t>
      </w:r>
    </w:p>
    <w:p w14:paraId="6A0824CA" w14:textId="77777777" w:rsidR="00B92C7B" w:rsidRPr="00B92C7B" w:rsidRDefault="00B92C7B" w:rsidP="00B92C7B">
      <w:pPr>
        <w:numPr>
          <w:ilvl w:val="1"/>
          <w:numId w:val="18"/>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At which group of stakeholders should your advocacy be directed? Which group could be expected to take the appropriate action to improve the benchmark metric?</w:t>
      </w:r>
    </w:p>
    <w:p w14:paraId="55785457" w14:textId="77777777" w:rsidR="00B92C7B" w:rsidRPr="00B92C7B" w:rsidRDefault="00B92C7B" w:rsidP="00B92C7B">
      <w:pPr>
        <w:numPr>
          <w:ilvl w:val="1"/>
          <w:numId w:val="18"/>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What are some ethical actions that the stakeholder group could take that support improved benchmark performance?</w:t>
      </w:r>
    </w:p>
    <w:p w14:paraId="04486A39" w14:textId="77777777" w:rsidR="00B92C7B" w:rsidRPr="00B92C7B" w:rsidRDefault="00B92C7B" w:rsidP="00B92C7B">
      <w:pPr>
        <w:numPr>
          <w:ilvl w:val="1"/>
          <w:numId w:val="18"/>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Why should the stakeholder group take action?</w:t>
      </w:r>
    </w:p>
    <w:p w14:paraId="691FAD4C" w14:textId="77777777" w:rsidR="00B92C7B" w:rsidRPr="00B92C7B" w:rsidRDefault="00B92C7B" w:rsidP="00B92C7B">
      <w:pPr>
        <w:numPr>
          <w:ilvl w:val="0"/>
          <w:numId w:val="18"/>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Communicate your findings and recommendations in a professional and effective manner. </w:t>
      </w:r>
    </w:p>
    <w:p w14:paraId="7F483D55" w14:textId="77777777" w:rsidR="00B92C7B" w:rsidRPr="00B92C7B" w:rsidRDefault="00B92C7B" w:rsidP="00B92C7B">
      <w:pPr>
        <w:numPr>
          <w:ilvl w:val="1"/>
          <w:numId w:val="19"/>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Ensure that your report is well organized and easy to read.</w:t>
      </w:r>
    </w:p>
    <w:p w14:paraId="1165E855" w14:textId="77777777" w:rsidR="00B92C7B" w:rsidRPr="00B92C7B" w:rsidRDefault="00B92C7B" w:rsidP="00B92C7B">
      <w:pPr>
        <w:numPr>
          <w:ilvl w:val="1"/>
          <w:numId w:val="19"/>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Write clearly and logically, using correct grammar, punctuation, and mechanics.</w:t>
      </w:r>
    </w:p>
    <w:p w14:paraId="0D8EC180" w14:textId="77777777" w:rsidR="00B92C7B" w:rsidRPr="00B92C7B" w:rsidRDefault="00B92C7B" w:rsidP="00B92C7B">
      <w:pPr>
        <w:numPr>
          <w:ilvl w:val="0"/>
          <w:numId w:val="19"/>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Integrate relevant sources to support your arguments, correctly formatting source citations and references using current APA style. </w:t>
      </w:r>
    </w:p>
    <w:p w14:paraId="38A1FCF4" w14:textId="77777777" w:rsidR="00B92C7B" w:rsidRPr="00B92C7B" w:rsidRDefault="00B92C7B" w:rsidP="00B92C7B">
      <w:pPr>
        <w:numPr>
          <w:ilvl w:val="1"/>
          <w:numId w:val="20"/>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Did you cite relevant local, state, or federal health care laws or policies when discussing the mandated benchmarks?</w:t>
      </w:r>
    </w:p>
    <w:p w14:paraId="3971F1FC" w14:textId="77777777" w:rsidR="00B92C7B" w:rsidRPr="00B92C7B" w:rsidRDefault="00B92C7B" w:rsidP="00B92C7B">
      <w:pPr>
        <w:numPr>
          <w:ilvl w:val="1"/>
          <w:numId w:val="20"/>
        </w:numPr>
        <w:ind w:left="0"/>
        <w:rPr>
          <w:rFonts w:ascii="inherit" w:eastAsia="Times New Roman" w:hAnsi="inherit" w:cs="Times New Roman"/>
          <w:color w:val="FF0000"/>
          <w:sz w:val="26"/>
          <w:szCs w:val="26"/>
          <w:lang w:eastAsia="zh-CN"/>
        </w:rPr>
      </w:pPr>
      <w:r w:rsidRPr="00B92C7B">
        <w:rPr>
          <w:rFonts w:ascii="inherit" w:eastAsia="Times New Roman" w:hAnsi="inherit" w:cs="Times New Roman"/>
          <w:color w:val="FF0000"/>
          <w:sz w:val="26"/>
          <w:szCs w:val="26"/>
          <w:lang w:eastAsia="zh-CN"/>
        </w:rPr>
        <w:t>Did you cite an additional 2–4 credible sources to support your analysis, evaluation, and advocacy?</w:t>
      </w:r>
    </w:p>
    <w:p w14:paraId="635D261D" w14:textId="77777777" w:rsidR="00B92C7B" w:rsidRPr="00B92C7B" w:rsidRDefault="00B92C7B">
      <w:pPr>
        <w:rPr>
          <w:color w:val="FF0000"/>
        </w:rPr>
      </w:pPr>
    </w:p>
    <w:p w14:paraId="078C1103" w14:textId="77777777" w:rsidR="00B92C7B" w:rsidRPr="00B92C7B" w:rsidRDefault="00B92C7B">
      <w:pPr>
        <w:rPr>
          <w:color w:val="FF0000"/>
        </w:rPr>
      </w:pPr>
      <w:bookmarkStart w:id="0" w:name="_GoBack"/>
      <w:bookmarkEnd w:id="0"/>
    </w:p>
    <w:sectPr w:rsidR="00B92C7B" w:rsidRPr="00B92C7B" w:rsidSect="009277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Avenir">
    <w:charset w:val="00"/>
    <w:family w:val="swiss"/>
    <w:pitch w:val="variable"/>
    <w:sig w:usb0="800000AF" w:usb1="5000204A" w:usb2="00000000" w:usb3="00000000" w:csb0="0000009B" w:csb1="00000000"/>
  </w:font>
  <w:font w:name="Avenir Medium">
    <w:panose1 w:val="02000603020000020003"/>
    <w:charset w:val="00"/>
    <w:family w:val="swiss"/>
    <w:pitch w:val="variable"/>
    <w:sig w:usb0="800000AF" w:usb1="5000204A" w:usb2="00000000" w:usb3="00000000" w:csb0="0000009B" w:csb1="00000000"/>
  </w:font>
  <w:font w:name="Avenir Heavy">
    <w:panose1 w:val="020B0703020203020204"/>
    <w:charset w:val="00"/>
    <w:family w:val="swiss"/>
    <w:pitch w:val="variable"/>
    <w:sig w:usb0="800000A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26BE6"/>
    <w:multiLevelType w:val="multilevel"/>
    <w:tmpl w:val="3684E6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1C22F93"/>
    <w:multiLevelType w:val="multilevel"/>
    <w:tmpl w:val="B6544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24B1C2A"/>
    <w:multiLevelType w:val="multilevel"/>
    <w:tmpl w:val="4802D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73B236E"/>
    <w:multiLevelType w:val="multilevel"/>
    <w:tmpl w:val="BA9EE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5465831"/>
    <w:multiLevelType w:val="multilevel"/>
    <w:tmpl w:val="480A31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91D1EDE"/>
    <w:multiLevelType w:val="multilevel"/>
    <w:tmpl w:val="DFA2C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53806D7"/>
    <w:multiLevelType w:val="multilevel"/>
    <w:tmpl w:val="45D69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60364AC6"/>
    <w:multiLevelType w:val="multilevel"/>
    <w:tmpl w:val="82929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69E37626"/>
    <w:multiLevelType w:val="multilevel"/>
    <w:tmpl w:val="B636E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0942A46"/>
    <w:multiLevelType w:val="multilevel"/>
    <w:tmpl w:val="F9140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4">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5">
    <w:abstractNumId w:val="4"/>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3"/>
  </w:num>
  <w:num w:numId="7">
    <w:abstractNumId w:val="5"/>
  </w:num>
  <w:num w:numId="8">
    <w:abstractNumId w:val="6"/>
  </w:num>
  <w:num w:numId="9">
    <w:abstractNumId w:val="1"/>
  </w:num>
  <w:num w:numId="10">
    <w:abstractNumId w:val="7"/>
  </w:num>
  <w:num w:numId="11">
    <w:abstractNumId w:val="2"/>
  </w:num>
  <w:num w:numId="12">
    <w:abstractNumId w:val="8"/>
  </w:num>
  <w:num w:numId="13">
    <w:abstractNumId w:val="9"/>
  </w:num>
  <w:num w:numId="14">
    <w:abstractNumId w:val="0"/>
  </w:num>
  <w:num w:numId="15">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6">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7">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8">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 w:numId="20">
    <w:abstractNumId w:val="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C7B"/>
    <w:rsid w:val="0051320D"/>
    <w:rsid w:val="00927794"/>
    <w:rsid w:val="00B92C7B"/>
    <w:rsid w:val="00C9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2AF36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4">
    <w:name w:val="heading 4"/>
    <w:basedOn w:val="Normal"/>
    <w:link w:val="Heading4Char"/>
    <w:uiPriority w:val="9"/>
    <w:qFormat/>
    <w:rsid w:val="00B92C7B"/>
    <w:pPr>
      <w:spacing w:before="100" w:beforeAutospacing="1" w:after="100" w:afterAutospacing="1"/>
      <w:outlineLvl w:val="3"/>
    </w:pPr>
    <w:rPr>
      <w:rFonts w:ascii="Times New Roman" w:hAnsi="Times New Roman" w:cs="Times New Roman"/>
      <w:b/>
      <w:bCs/>
      <w:lang w:eastAsia="zh-CN"/>
    </w:rPr>
  </w:style>
  <w:style w:type="paragraph" w:styleId="Heading5">
    <w:name w:val="heading 5"/>
    <w:basedOn w:val="Normal"/>
    <w:link w:val="Heading5Char"/>
    <w:uiPriority w:val="9"/>
    <w:qFormat/>
    <w:rsid w:val="00B92C7B"/>
    <w:pPr>
      <w:spacing w:before="100" w:beforeAutospacing="1" w:after="100" w:afterAutospacing="1"/>
      <w:outlineLvl w:val="4"/>
    </w:pPr>
    <w:rPr>
      <w:rFonts w:ascii="Times New Roman" w:hAnsi="Times New Roman" w:cs="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92C7B"/>
    <w:pPr>
      <w:spacing w:before="100" w:beforeAutospacing="1" w:after="100" w:afterAutospacing="1"/>
    </w:pPr>
    <w:rPr>
      <w:rFonts w:ascii="Times New Roman" w:hAnsi="Times New Roman" w:cs="Times New Roman"/>
      <w:lang w:eastAsia="zh-CN"/>
    </w:rPr>
  </w:style>
  <w:style w:type="character" w:styleId="Emphasis">
    <w:name w:val="Emphasis"/>
    <w:basedOn w:val="DefaultParagraphFont"/>
    <w:uiPriority w:val="20"/>
    <w:qFormat/>
    <w:rsid w:val="00B92C7B"/>
    <w:rPr>
      <w:i/>
      <w:iCs/>
    </w:rPr>
  </w:style>
  <w:style w:type="character" w:customStyle="1" w:styleId="apple-converted-space">
    <w:name w:val="apple-converted-space"/>
    <w:basedOn w:val="DefaultParagraphFont"/>
    <w:rsid w:val="00B92C7B"/>
  </w:style>
  <w:style w:type="character" w:styleId="Hyperlink">
    <w:name w:val="Hyperlink"/>
    <w:basedOn w:val="DefaultParagraphFont"/>
    <w:uiPriority w:val="99"/>
    <w:semiHidden/>
    <w:unhideWhenUsed/>
    <w:rsid w:val="00B92C7B"/>
    <w:rPr>
      <w:color w:val="0000FF"/>
      <w:u w:val="single"/>
    </w:rPr>
  </w:style>
  <w:style w:type="character" w:customStyle="1" w:styleId="Heading4Char">
    <w:name w:val="Heading 4 Char"/>
    <w:basedOn w:val="DefaultParagraphFont"/>
    <w:link w:val="Heading4"/>
    <w:uiPriority w:val="9"/>
    <w:rsid w:val="00B92C7B"/>
    <w:rPr>
      <w:rFonts w:ascii="Times New Roman" w:hAnsi="Times New Roman" w:cs="Times New Roman"/>
      <w:b/>
      <w:bCs/>
      <w:lang w:eastAsia="zh-CN"/>
    </w:rPr>
  </w:style>
  <w:style w:type="character" w:customStyle="1" w:styleId="Heading5Char">
    <w:name w:val="Heading 5 Char"/>
    <w:basedOn w:val="DefaultParagraphFont"/>
    <w:link w:val="Heading5"/>
    <w:uiPriority w:val="9"/>
    <w:rsid w:val="00B92C7B"/>
    <w:rPr>
      <w:rFonts w:ascii="Times New Roman" w:hAnsi="Times New Roman" w:cs="Times New Roma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4500453">
      <w:bodyDiv w:val="1"/>
      <w:marLeft w:val="0"/>
      <w:marRight w:val="0"/>
      <w:marTop w:val="0"/>
      <w:marBottom w:val="0"/>
      <w:divBdr>
        <w:top w:val="none" w:sz="0" w:space="0" w:color="auto"/>
        <w:left w:val="none" w:sz="0" w:space="0" w:color="auto"/>
        <w:bottom w:val="none" w:sz="0" w:space="0" w:color="auto"/>
        <w:right w:val="none" w:sz="0" w:space="0" w:color="auto"/>
      </w:divBdr>
    </w:div>
    <w:div w:id="1787310848">
      <w:bodyDiv w:val="1"/>
      <w:marLeft w:val="0"/>
      <w:marRight w:val="0"/>
      <w:marTop w:val="0"/>
      <w:marBottom w:val="0"/>
      <w:divBdr>
        <w:top w:val="none" w:sz="0" w:space="0" w:color="auto"/>
        <w:left w:val="none" w:sz="0" w:space="0" w:color="auto"/>
        <w:bottom w:val="none" w:sz="0" w:space="0" w:color="auto"/>
        <w:right w:val="none" w:sz="0" w:space="0" w:color="auto"/>
      </w:divBdr>
      <w:divsChild>
        <w:div w:id="1549762398">
          <w:marLeft w:val="0"/>
          <w:marRight w:val="0"/>
          <w:marTop w:val="0"/>
          <w:marBottom w:val="0"/>
          <w:divBdr>
            <w:top w:val="none" w:sz="0" w:space="0" w:color="auto"/>
            <w:left w:val="none" w:sz="0" w:space="0" w:color="auto"/>
            <w:bottom w:val="none" w:sz="0" w:space="0" w:color="auto"/>
            <w:right w:val="none" w:sz="0" w:space="0" w:color="auto"/>
          </w:divBdr>
          <w:divsChild>
            <w:div w:id="381368433">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 w:id="1887330717">
      <w:bodyDiv w:val="1"/>
      <w:marLeft w:val="0"/>
      <w:marRight w:val="0"/>
      <w:marTop w:val="0"/>
      <w:marBottom w:val="0"/>
      <w:divBdr>
        <w:top w:val="none" w:sz="0" w:space="0" w:color="auto"/>
        <w:left w:val="none" w:sz="0" w:space="0" w:color="auto"/>
        <w:bottom w:val="none" w:sz="0" w:space="0" w:color="auto"/>
        <w:right w:val="none" w:sz="0" w:space="0" w:color="auto"/>
      </w:divBdr>
    </w:div>
    <w:div w:id="209357752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http://media.capella.edu/CourseMedia/NHS6004/DashboardandHealthCareBenchmarkEvaluation/media.asp" TargetMode="External"/><Relationship Id="rId20" Type="http://schemas.openxmlformats.org/officeDocument/2006/relationships/fontTable" Target="fontTable.xml"/><Relationship Id="rId21" Type="http://schemas.openxmlformats.org/officeDocument/2006/relationships/theme" Target="theme/theme1.xml"/><Relationship Id="rId10" Type="http://schemas.openxmlformats.org/officeDocument/2006/relationships/hyperlink" Target="http://media.capella.edu/CourseMedia/NHS6004/DashboardandHealthCareBenchmarkEvaluation/transcript.html" TargetMode="External"/><Relationship Id="rId11" Type="http://schemas.openxmlformats.org/officeDocument/2006/relationships/hyperlink" Target="https://courserooma.capella.edu/webapps/blackboard/content/listContent.jsp?course_id=_78259_1&amp;content_id=_5580253_1&amp;mode=reset" TargetMode="External"/><Relationship Id="rId12" Type="http://schemas.openxmlformats.org/officeDocument/2006/relationships/hyperlink" Target="http://search.proquest.com.library.capella.edu/docview/1550520012?accountid=27965" TargetMode="External"/><Relationship Id="rId13" Type="http://schemas.openxmlformats.org/officeDocument/2006/relationships/hyperlink" Target="http://www.ncbi.nlm.nih.gov.library.capella.edu/pmc/articles/PMC4639357/" TargetMode="External"/><Relationship Id="rId14" Type="http://schemas.openxmlformats.org/officeDocument/2006/relationships/hyperlink" Target="http://www.ncbi.nlm.nih.gov.library.capella.edu/pmc/articles/PMC3961706/" TargetMode="External"/><Relationship Id="rId15" Type="http://schemas.openxmlformats.org/officeDocument/2006/relationships/hyperlink" Target="http://search.proquest.com.library.capella.edu/docview/1667636235?accountid=27965" TargetMode="External"/><Relationship Id="rId16" Type="http://schemas.openxmlformats.org/officeDocument/2006/relationships/hyperlink" Target="http://site.ebrary.com.library.capella.edu/lib/capella/detail.action?docID=10950134" TargetMode="External"/><Relationship Id="rId17" Type="http://schemas.openxmlformats.org/officeDocument/2006/relationships/hyperlink" Target="http://www.hopkinsmedicine.org/patient_safety_quality_dashboard/understanding_performance_metrics/core_measures.html" TargetMode="External"/><Relationship Id="rId18" Type="http://schemas.openxmlformats.org/officeDocument/2006/relationships/hyperlink" Target="http://www.ncqa.org/" TargetMode="External"/><Relationship Id="rId19" Type="http://schemas.openxmlformats.org/officeDocument/2006/relationships/hyperlink" Target="http://www.ncqa.org/tabid/59/default.aspx" TargetMode="Externa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courserooma.capella.edu/webapps/blackboard/content/listContent.jsp?course_id=_78259_1&amp;content_id=_5580253_1&amp;mode=reset" TargetMode="External"/><Relationship Id="rId6" Type="http://schemas.openxmlformats.org/officeDocument/2006/relationships/hyperlink" Target="https://courserooma.capella.edu/webapps/blackboard/content/listContent.jsp?course_id=_78259_1&amp;content_id=_5580253_1&amp;mode=reset" TargetMode="External"/><Relationship Id="rId7" Type="http://schemas.openxmlformats.org/officeDocument/2006/relationships/hyperlink" Target="http://capellauniversity.libguides.com/NHSFP6004" TargetMode="External"/><Relationship Id="rId8" Type="http://schemas.openxmlformats.org/officeDocument/2006/relationships/hyperlink" Target="http://campustools.capella.edu/redirect.aspx?linkid=25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2139</Words>
  <Characters>12193</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2017-12-20T04:30:00Z</dcterms:created>
  <dcterms:modified xsi:type="dcterms:W3CDTF">2017-12-20T04:34:00Z</dcterms:modified>
</cp:coreProperties>
</file>